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footnotes.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media/image1.tif" ContentType="image/tif"/>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reprincipal"/>
        <w:spacing w:before="240" w:after="120"/>
        <w:jc w:val="both"/>
        <w:rPr>
          <w:rFonts w:ascii="Liberation Serif" w:hAnsi="Liberation Serif"/>
          <w:sz w:val="36"/>
          <w:szCs w:val="36"/>
        </w:rPr>
      </w:pPr>
      <w:r>
        <w:rPr>
          <w:rFonts w:ascii="Liberation Serif" w:hAnsi="Liberation Serif"/>
          <w:sz w:val="36"/>
          <w:szCs w:val="36"/>
        </w:rPr>
        <w:drawing>
          <wp:anchor behindDoc="0" distT="0" distB="0" distL="0" distR="0" simplePos="0" locked="0" layoutInCell="1" allowOverlap="1" relativeHeight="2">
            <wp:simplePos x="0" y="0"/>
            <wp:positionH relativeFrom="column">
              <wp:posOffset>274955</wp:posOffset>
            </wp:positionH>
            <wp:positionV relativeFrom="paragraph">
              <wp:posOffset>116205</wp:posOffset>
            </wp:positionV>
            <wp:extent cx="2718435" cy="215836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2718435" cy="2158365"/>
                    </a:xfrm>
                    <a:prstGeom prst="rect">
                      <a:avLst/>
                    </a:prstGeom>
                  </pic:spPr>
                </pic:pic>
              </a:graphicData>
            </a:graphic>
          </wp:anchor>
        </w:drawing>
      </w:r>
    </w:p>
    <w:p>
      <w:pPr>
        <w:pStyle w:val="Titreprincipal"/>
        <w:jc w:val="both"/>
        <w:rPr>
          <w:rFonts w:ascii="Liberation Serif" w:hAnsi="Liberation Serif"/>
          <w:b w:val="false"/>
          <w:b w:val="false"/>
          <w:bCs w:val="false"/>
          <w:sz w:val="36"/>
          <w:szCs w:val="36"/>
        </w:rPr>
      </w:pPr>
      <w:r>
        <w:rPr>
          <w:rFonts w:ascii="Liberation Serif" w:hAnsi="Liberation Serif"/>
          <w:b w:val="false"/>
          <w:bCs w:val="false"/>
          <w:sz w:val="36"/>
          <w:szCs w:val="36"/>
        </w:rPr>
      </w:r>
    </w:p>
    <w:p>
      <w:pPr>
        <w:pStyle w:val="Titreprincipal"/>
        <w:spacing w:before="69" w:after="0"/>
        <w:jc w:val="center"/>
        <w:rPr>
          <w:rFonts w:ascii="Liberation Serif" w:hAnsi="Liberation Serif"/>
          <w:sz w:val="56"/>
          <w:szCs w:val="56"/>
        </w:rPr>
      </w:pPr>
      <w:r>
        <w:rPr>
          <w:rFonts w:ascii="Liberation Serif" w:hAnsi="Liberation Serif"/>
          <w:sz w:val="56"/>
          <w:szCs w:val="56"/>
        </w:rPr>
      </w:r>
    </w:p>
    <w:p>
      <w:pPr>
        <w:pStyle w:val="Titreprincipal"/>
        <w:spacing w:before="69" w:after="0"/>
        <w:jc w:val="center"/>
        <w:rPr>
          <w:rFonts w:ascii="Liberation Serif" w:hAnsi="Liberation Serif"/>
          <w:sz w:val="56"/>
          <w:szCs w:val="56"/>
        </w:rPr>
      </w:pPr>
      <w:r>
        <w:rPr>
          <w:rFonts w:ascii="Liberation Serif" w:hAnsi="Liberation Serif"/>
          <w:sz w:val="56"/>
          <w:szCs w:val="56"/>
        </w:rPr>
      </w:r>
    </w:p>
    <w:p>
      <w:pPr>
        <w:pStyle w:val="Titreprincipal"/>
        <w:spacing w:before="69" w:after="0"/>
        <w:jc w:val="center"/>
        <w:rPr>
          <w:rFonts w:ascii="Liberation Serif" w:hAnsi="Liberation Serif"/>
          <w:sz w:val="56"/>
          <w:szCs w:val="56"/>
        </w:rPr>
      </w:pPr>
      <w:r>
        <w:rPr>
          <w:rFonts w:ascii="Liberation Serif" w:hAnsi="Liberation Serif"/>
          <w:sz w:val="56"/>
          <w:szCs w:val="56"/>
        </w:rPr>
      </w:r>
    </w:p>
    <w:p>
      <w:pPr>
        <w:pStyle w:val="Titreprincipal"/>
        <w:spacing w:before="69" w:after="0"/>
        <w:jc w:val="center"/>
        <w:rPr>
          <w:rFonts w:ascii="Liberation Serif" w:hAnsi="Liberation Serif"/>
          <w:sz w:val="56"/>
          <w:szCs w:val="56"/>
        </w:rPr>
      </w:pPr>
      <w:r>
        <w:rPr>
          <w:rFonts w:ascii="Liberation Serif" w:hAnsi="Liberation Serif"/>
          <w:sz w:val="56"/>
          <w:szCs w:val="56"/>
        </w:rPr>
      </w:r>
    </w:p>
    <w:p>
      <w:pPr>
        <w:pStyle w:val="Titreprincipal"/>
        <w:spacing w:before="69" w:after="0"/>
        <w:jc w:val="center"/>
        <w:rPr>
          <w:rFonts w:ascii="Liberation Serif" w:hAnsi="Liberation Serif"/>
          <w:sz w:val="56"/>
          <w:szCs w:val="56"/>
        </w:rPr>
      </w:pPr>
      <w:r>
        <w:rPr>
          <w:rFonts w:ascii="Liberation Serif" w:hAnsi="Liberation Serif"/>
          <w:sz w:val="56"/>
          <w:szCs w:val="56"/>
        </w:rPr>
      </w:r>
    </w:p>
    <w:p>
      <w:pPr>
        <w:pStyle w:val="Titreprincipal"/>
        <w:spacing w:before="69" w:after="0"/>
        <w:jc w:val="center"/>
        <w:rPr>
          <w:rFonts w:ascii="Liberation Serif" w:hAnsi="Liberation Serif"/>
          <w:sz w:val="56"/>
          <w:szCs w:val="56"/>
        </w:rPr>
      </w:pPr>
      <w:r>
        <w:rPr>
          <w:rFonts w:ascii="Liberation Serif" w:hAnsi="Liberation Serif"/>
          <w:sz w:val="56"/>
          <w:szCs w:val="56"/>
        </w:rPr>
      </w:r>
    </w:p>
    <w:p>
      <w:pPr>
        <w:pStyle w:val="Titreprincipal"/>
        <w:spacing w:before="69" w:after="0"/>
        <w:jc w:val="center"/>
        <w:rPr>
          <w:i/>
          <w:i/>
          <w:iCs/>
        </w:rPr>
      </w:pPr>
      <w:r>
        <w:rPr>
          <w:rFonts w:ascii="Liberation Serif" w:hAnsi="Liberation Serif"/>
          <w:i/>
          <w:iCs/>
          <w:sz w:val="56"/>
          <w:szCs w:val="56"/>
        </w:rPr>
        <w:t xml:space="preserve">NOTRE-DAME-DE-FOY </w:t>
      </w:r>
    </w:p>
    <w:p>
      <w:pPr>
        <w:pStyle w:val="Titreprincipal"/>
        <w:spacing w:before="69" w:after="0"/>
        <w:jc w:val="center"/>
        <w:rPr>
          <w:i/>
          <w:i/>
          <w:iCs/>
        </w:rPr>
      </w:pPr>
      <w:r>
        <w:rPr>
          <w:rFonts w:ascii="Liberation Serif" w:hAnsi="Liberation Serif"/>
          <w:i/>
          <w:iCs/>
          <w:sz w:val="56"/>
          <w:szCs w:val="56"/>
        </w:rPr>
        <w:t>ET L'ÉCOLOGIE INTÉGRALE</w:t>
      </w:r>
    </w:p>
    <w:p>
      <w:pPr>
        <w:pStyle w:val="Corpsdetexte"/>
        <w:jc w:val="both"/>
        <w:rPr>
          <w:rFonts w:ascii="Liberation Serif" w:hAnsi="Liberation Serif"/>
          <w:sz w:val="36"/>
          <w:szCs w:val="36"/>
        </w:rPr>
      </w:pPr>
      <w:r>
        <w:rPr>
          <w:sz w:val="36"/>
          <w:szCs w:val="36"/>
        </w:rPr>
      </w:r>
    </w:p>
    <w:p>
      <w:pPr>
        <w:pStyle w:val="Corpsdetexte"/>
        <w:jc w:val="both"/>
        <w:rPr>
          <w:rFonts w:ascii="Liberation Serif" w:hAnsi="Liberation Serif"/>
          <w:sz w:val="36"/>
          <w:szCs w:val="36"/>
        </w:rPr>
      </w:pPr>
      <w:r>
        <w:rPr>
          <w:sz w:val="36"/>
          <w:szCs w:val="36"/>
        </w:rPr>
      </w:r>
    </w:p>
    <w:p>
      <w:pPr>
        <w:pStyle w:val="Corpsdetexte"/>
        <w:jc w:val="both"/>
        <w:rPr>
          <w:rFonts w:ascii="Liberation Serif" w:hAnsi="Liberation Serif"/>
          <w:sz w:val="36"/>
          <w:szCs w:val="36"/>
        </w:rPr>
      </w:pPr>
      <w:r>
        <w:rPr>
          <w:sz w:val="36"/>
          <w:szCs w:val="36"/>
        </w:rPr>
      </w:r>
    </w:p>
    <w:p>
      <w:pPr>
        <w:pStyle w:val="Corpsdetexte"/>
        <w:jc w:val="both"/>
        <w:rPr>
          <w:rFonts w:ascii="Liberation Serif" w:hAnsi="Liberation Serif"/>
          <w:sz w:val="36"/>
          <w:szCs w:val="36"/>
        </w:rPr>
      </w:pPr>
      <w:r>
        <w:rPr>
          <w:sz w:val="36"/>
          <w:szCs w:val="36"/>
        </w:rPr>
      </w:r>
    </w:p>
    <w:p>
      <w:pPr>
        <w:pStyle w:val="Corpsdetexte"/>
        <w:jc w:val="both"/>
        <w:rPr>
          <w:rFonts w:ascii="Liberation Serif" w:hAnsi="Liberation Serif"/>
          <w:sz w:val="36"/>
          <w:szCs w:val="36"/>
        </w:rPr>
      </w:pPr>
      <w:r>
        <w:rPr>
          <w:sz w:val="36"/>
          <w:szCs w:val="36"/>
        </w:rPr>
      </w:r>
    </w:p>
    <w:p>
      <w:pPr>
        <w:pStyle w:val="Corpsdetexte"/>
        <w:jc w:val="both"/>
        <w:rPr>
          <w:rFonts w:ascii="Liberation Serif" w:hAnsi="Liberation Serif"/>
          <w:sz w:val="36"/>
          <w:szCs w:val="36"/>
        </w:rPr>
      </w:pPr>
      <w:r>
        <w:rPr>
          <w:sz w:val="36"/>
          <w:szCs w:val="36"/>
        </w:rPr>
      </w:r>
    </w:p>
    <w:p>
      <w:pPr>
        <w:pStyle w:val="Corpsdetexte"/>
        <w:jc w:val="both"/>
        <w:rPr>
          <w:rFonts w:ascii="Liberation Serif" w:hAnsi="Liberation Serif"/>
          <w:sz w:val="36"/>
          <w:szCs w:val="36"/>
        </w:rPr>
      </w:pPr>
      <w:r>
        <w:rPr>
          <w:sz w:val="36"/>
          <w:szCs w:val="36"/>
        </w:rPr>
      </w:r>
    </w:p>
    <w:p>
      <w:pPr>
        <w:pStyle w:val="Titreprincipal"/>
        <w:spacing w:before="126" w:after="6"/>
        <w:jc w:val="center"/>
        <w:rPr/>
      </w:pPr>
      <w:r>
        <w:rPr>
          <w:rFonts w:ascii="Liberation Serif" w:hAnsi="Liberation Serif"/>
          <w:sz w:val="44"/>
          <w:szCs w:val="44"/>
        </w:rPr>
        <w:t xml:space="preserve">Vision du </w:t>
      </w:r>
    </w:p>
    <w:p>
      <w:pPr>
        <w:pStyle w:val="Titreprincipal"/>
        <w:spacing w:before="126" w:after="6"/>
        <w:jc w:val="center"/>
        <w:rPr/>
      </w:pPr>
      <w:r>
        <w:rPr>
          <w:rFonts w:ascii="Liberation Serif" w:hAnsi="Liberation Serif"/>
          <w:sz w:val="44"/>
          <w:szCs w:val="44"/>
        </w:rPr>
        <w:t>Groupe d'action en écologie intégrale</w:t>
      </w:r>
    </w:p>
    <w:p>
      <w:pPr>
        <w:pStyle w:val="Titreprincipal"/>
        <w:spacing w:before="126" w:after="6"/>
        <w:jc w:val="center"/>
        <w:rPr>
          <w:rFonts w:ascii="Liberation Serif" w:hAnsi="Liberation Serif"/>
          <w:sz w:val="44"/>
          <w:szCs w:val="44"/>
        </w:rPr>
      </w:pPr>
      <w:r>
        <w:rPr>
          <w:rFonts w:ascii="Liberation Serif" w:hAnsi="Liberation Serif"/>
          <w:sz w:val="44"/>
          <w:szCs w:val="44"/>
        </w:rPr>
      </w:r>
    </w:p>
    <w:p>
      <w:pPr>
        <w:sectPr>
          <w:type w:val="nextPage"/>
          <w:pgSz w:w="11906" w:h="16838"/>
          <w:pgMar w:left="1405" w:right="1433" w:header="0" w:top="1134" w:footer="0" w:bottom="1535" w:gutter="0"/>
          <w:pgNumType w:fmt="decimal"/>
          <w:formProt w:val="false"/>
          <w:textDirection w:val="lrTb"/>
          <w:docGrid w:type="default" w:linePitch="240" w:charSpace="4294961151"/>
        </w:sectPr>
        <w:pStyle w:val="Titreprincipal"/>
        <w:spacing w:before="126" w:after="6"/>
        <w:jc w:val="center"/>
        <w:rPr>
          <w:sz w:val="40"/>
          <w:szCs w:val="40"/>
        </w:rPr>
      </w:pPr>
      <w:r>
        <w:rPr>
          <w:rFonts w:ascii="Liberation Serif" w:hAnsi="Liberation Serif"/>
          <w:sz w:val="40"/>
          <w:szCs w:val="40"/>
        </w:rPr>
        <w:t>Printemps 2017</w:t>
      </w:r>
    </w:p>
    <w:p>
      <w:pPr>
        <w:pStyle w:val="Corpsdetexte"/>
        <w:widowControl w:val="false"/>
        <w:numPr>
          <w:ilvl w:val="0"/>
          <w:numId w:val="1"/>
        </w:numPr>
        <w:tabs>
          <w:tab w:val="left" w:pos="0" w:leader="none"/>
        </w:tabs>
        <w:overflowPunct w:val="true"/>
        <w:bidi w:val="0"/>
        <w:spacing w:lineRule="auto" w:line="288" w:before="0" w:after="140"/>
        <w:ind w:left="432" w:right="0" w:hanging="0"/>
        <w:jc w:val="both"/>
        <w:rPr>
          <w:b/>
          <w:b/>
          <w:bCs/>
          <w:sz w:val="28"/>
          <w:szCs w:val="28"/>
        </w:rPr>
      </w:pPr>
      <w:r>
        <w:rPr>
          <w:b/>
          <w:bCs/>
          <w:sz w:val="28"/>
          <w:szCs w:val="28"/>
        </w:rPr>
        <w:t>Préambule</w:t>
      </w:r>
    </w:p>
    <w:p>
      <w:pPr>
        <w:pStyle w:val="Corpsdetexte"/>
        <w:widowControl w:val="false"/>
        <w:numPr>
          <w:ilvl w:val="0"/>
          <w:numId w:val="1"/>
        </w:numPr>
        <w:tabs>
          <w:tab w:val="left" w:pos="0" w:leader="none"/>
        </w:tabs>
        <w:overflowPunct w:val="true"/>
        <w:bidi w:val="0"/>
        <w:spacing w:lineRule="auto" w:line="288" w:before="0" w:after="140"/>
        <w:ind w:left="432" w:right="0" w:hanging="0"/>
        <w:jc w:val="both"/>
        <w:rPr>
          <w:sz w:val="25"/>
          <w:szCs w:val="25"/>
        </w:rPr>
      </w:pPr>
      <w:r>
        <w:rPr>
          <w:bCs/>
          <w:iCs/>
          <w:sz w:val="25"/>
          <w:szCs w:val="25"/>
        </w:rPr>
        <w:t xml:space="preserve">La Terre est à un moment critique de son histoire. </w:t>
      </w:r>
    </w:p>
    <w:p>
      <w:pPr>
        <w:pStyle w:val="Corpsdetexte"/>
        <w:widowControl w:val="false"/>
        <w:numPr>
          <w:ilvl w:val="0"/>
          <w:numId w:val="1"/>
        </w:numPr>
        <w:tabs>
          <w:tab w:val="left" w:pos="0" w:leader="none"/>
        </w:tabs>
        <w:overflowPunct w:val="true"/>
        <w:bidi w:val="0"/>
        <w:spacing w:lineRule="auto" w:line="288" w:before="0" w:after="140"/>
        <w:ind w:left="432" w:right="0" w:hanging="0"/>
        <w:jc w:val="both"/>
        <w:rPr>
          <w:sz w:val="25"/>
          <w:szCs w:val="25"/>
        </w:rPr>
      </w:pPr>
      <w:r>
        <w:rPr>
          <w:sz w:val="25"/>
          <w:szCs w:val="25"/>
        </w:rPr>
        <w:t>L’humanité qui la peuple prend progressivement conscience de son immense pouvoir de transformation et des dommages considérables qu’elle lui inflige. Les ressources généreusement mises à sa disposition s’épuisent. Les conditions essentielles qui ont présidé à l’éclosion de la vie et à son évolution sont désormais menacées. L’extinction massive des espèces mettant en danger la diversité biologique en est une résultante. Les inégalités inacceptables entre les individus et les communautés, l’injustice et la pauvreté chroniques, sont caractéristiques d’une espèce qui a perdu son sens de la solidarité à l’égard d’autrui.</w:t>
      </w:r>
    </w:p>
    <w:p>
      <w:pPr>
        <w:pStyle w:val="Corpsdetexte"/>
        <w:widowControl w:val="false"/>
        <w:numPr>
          <w:ilvl w:val="0"/>
          <w:numId w:val="1"/>
        </w:numPr>
        <w:tabs>
          <w:tab w:val="left" w:pos="0" w:leader="none"/>
        </w:tabs>
        <w:overflowPunct w:val="true"/>
        <w:bidi w:val="0"/>
        <w:spacing w:lineRule="auto" w:line="288" w:before="0" w:after="140"/>
        <w:ind w:left="432" w:right="0" w:hanging="0"/>
        <w:jc w:val="both"/>
        <w:rPr>
          <w:sz w:val="25"/>
          <w:szCs w:val="25"/>
        </w:rPr>
      </w:pPr>
      <w:r>
        <w:rPr>
          <w:bCs/>
          <w:iCs/>
          <w:sz w:val="25"/>
          <w:szCs w:val="25"/>
        </w:rPr>
        <w:t>L’humanité prend surtout conscience des liens singuliers qui l’unissent à cette planète et aux autres espèces avec lesquelles elle la partage. Face aux menaces qui se précisent de jour en jour, des voix nombreuses se font de plus en plus pressantes pour changer notre rapport au monde et à autrui, et pour construire un partenariat mondial destiné à en prendre soin.</w:t>
      </w:r>
    </w:p>
    <w:p>
      <w:pPr>
        <w:pStyle w:val="Corpsdetexte"/>
        <w:widowControl w:val="false"/>
        <w:numPr>
          <w:ilvl w:val="0"/>
          <w:numId w:val="1"/>
        </w:numPr>
        <w:tabs>
          <w:tab w:val="left" w:pos="0" w:leader="none"/>
        </w:tabs>
        <w:overflowPunct w:val="true"/>
        <w:bidi w:val="0"/>
        <w:spacing w:lineRule="auto" w:line="312" w:before="0" w:after="140"/>
        <w:ind w:left="432" w:right="0" w:hanging="0"/>
        <w:jc w:val="both"/>
        <w:rPr>
          <w:sz w:val="25"/>
          <w:szCs w:val="25"/>
        </w:rPr>
      </w:pPr>
      <w:r>
        <w:rPr>
          <w:bCs/>
          <w:iCs/>
          <w:sz w:val="25"/>
          <w:szCs w:val="25"/>
        </w:rPr>
        <w:t xml:space="preserve">L’appel </w:t>
      </w:r>
      <w:r>
        <w:rPr>
          <w:b w:val="false"/>
          <w:bCs w:val="false"/>
          <w:iCs/>
          <w:color w:val="333333"/>
          <w:sz w:val="25"/>
          <w:szCs w:val="25"/>
        </w:rPr>
        <w:t xml:space="preserve">se convertir à l’écologie intégrale </w:t>
      </w:r>
      <w:r>
        <w:rPr>
          <w:bCs/>
          <w:iCs/>
          <w:sz w:val="25"/>
          <w:szCs w:val="25"/>
        </w:rPr>
        <w:t xml:space="preserve">lancé par le Pape François dans </w:t>
      </w:r>
      <w:r>
        <w:rPr>
          <w:bCs/>
          <w:iCs/>
          <w:color w:val="333333"/>
          <w:sz w:val="25"/>
          <w:szCs w:val="25"/>
        </w:rPr>
        <w:t>l’Encyclique</w:t>
      </w:r>
      <w:r>
        <w:rPr>
          <w:bCs/>
          <w:iCs/>
          <w:sz w:val="25"/>
          <w:szCs w:val="25"/>
        </w:rPr>
        <w:t xml:space="preserve"> Laudato Si' s’inscrit dans cette perspective, mais avec un éclairage nouveau. Celui de la foi en un Créateur qui a confié ce monde précieux mais fragile à l’être humain, avec le devoir pour lui, de cultiver ses propres capacités pour le protéger et en développer les potentialités.</w:t>
      </w:r>
    </w:p>
    <w:p>
      <w:pPr>
        <w:pStyle w:val="Corpsdetexte"/>
        <w:widowControl w:val="false"/>
        <w:numPr>
          <w:ilvl w:val="0"/>
          <w:numId w:val="1"/>
        </w:numPr>
        <w:tabs>
          <w:tab w:val="left" w:pos="0" w:leader="none"/>
        </w:tabs>
        <w:overflowPunct w:val="true"/>
        <w:bidi w:val="0"/>
        <w:spacing w:lineRule="auto" w:line="288" w:before="0" w:after="140"/>
        <w:ind w:left="432" w:right="0" w:hanging="0"/>
        <w:jc w:val="both"/>
        <w:rPr>
          <w:sz w:val="25"/>
          <w:szCs w:val="25"/>
        </w:rPr>
      </w:pPr>
      <w:r>
        <w:rPr>
          <w:b w:val="false"/>
          <w:bCs/>
          <w:iCs/>
          <w:sz w:val="25"/>
          <w:szCs w:val="25"/>
        </w:rPr>
        <w:t>Le Groupe d'Action en Écologie Intégrale (GAÉI) de la Paroisse Notre-Dame-De Foy de Québec a été créé dans ce contexte.</w:t>
      </w:r>
    </w:p>
    <w:p>
      <w:pPr>
        <w:pStyle w:val="Corpsdetexte"/>
        <w:jc w:val="both"/>
        <w:rPr>
          <w:b/>
          <w:b/>
          <w:bCs/>
          <w:sz w:val="28"/>
          <w:szCs w:val="28"/>
        </w:rPr>
      </w:pPr>
      <w:r>
        <w:rPr>
          <w:b/>
          <w:bCs/>
          <w:sz w:val="28"/>
          <w:szCs w:val="28"/>
        </w:rPr>
      </w:r>
    </w:p>
    <w:p>
      <w:pPr>
        <w:pStyle w:val="Corpsdetexte"/>
        <w:jc w:val="both"/>
        <w:rPr/>
      </w:pPr>
      <w:r>
        <w:rPr>
          <w:b/>
          <w:bCs/>
          <w:sz w:val="28"/>
          <w:szCs w:val="28"/>
        </w:rPr>
        <w:t>Le cadre d'action</w:t>
      </w:r>
      <w:r>
        <w:rPr>
          <w:b/>
          <w:bCs/>
          <w:sz w:val="24"/>
          <w:szCs w:val="24"/>
        </w:rPr>
        <w:t xml:space="preserve"> </w:t>
      </w:r>
    </w:p>
    <w:p>
      <w:pPr>
        <w:pStyle w:val="Corpsdetexte"/>
        <w:overflowPunct w:val="true"/>
        <w:spacing w:lineRule="auto" w:line="276" w:before="0" w:after="80"/>
        <w:jc w:val="both"/>
        <w:rPr>
          <w:sz w:val="25"/>
          <w:szCs w:val="25"/>
        </w:rPr>
      </w:pPr>
      <w:r>
        <w:rPr>
          <w:b w:val="false"/>
          <w:bCs w:val="false"/>
          <w:i w:val="false"/>
          <w:iCs w:val="false"/>
          <w:sz w:val="25"/>
          <w:szCs w:val="25"/>
        </w:rPr>
        <w:t>GAÉI s’inscrit dans la dynamique de cette conversion écologique à la fois individuelle et communautaire et dans la logique de ces simples gestes quotidiens dont l’ultime finalité est de prendre soin de la Terre, notre maison commune, et d’autrui.</w:t>
      </w:r>
    </w:p>
    <w:p>
      <w:pPr>
        <w:pStyle w:val="Corpsdetexte"/>
        <w:overflowPunct w:val="true"/>
        <w:spacing w:lineRule="auto" w:line="276" w:before="0" w:after="80"/>
        <w:jc w:val="both"/>
        <w:rPr>
          <w:sz w:val="25"/>
          <w:szCs w:val="25"/>
        </w:rPr>
      </w:pPr>
      <w:r>
        <w:rPr>
          <w:b w:val="false"/>
          <w:bCs w:val="false"/>
          <w:i w:val="false"/>
          <w:iCs w:val="false"/>
          <w:sz w:val="25"/>
          <w:szCs w:val="25"/>
        </w:rPr>
        <w:t>Son action est guidée par les grandes lignes d’orientation et d’action tracées par Laudato Si’ et de grands textes laïques comme la Charte de la Terre ou le Programme de Développement durable à l’horizon 2030 des Nations Unies</w:t>
      </w:r>
      <w:r>
        <w:rPr>
          <w:rStyle w:val="Ancredenotedebasdepage"/>
          <w:b w:val="false"/>
          <w:bCs w:val="false"/>
          <w:i w:val="false"/>
          <w:iCs w:val="false"/>
          <w:sz w:val="25"/>
          <w:szCs w:val="25"/>
        </w:rPr>
        <w:footnoteReference w:id="2"/>
      </w:r>
      <w:r>
        <w:rPr>
          <w:b w:val="false"/>
          <w:bCs w:val="false"/>
          <w:i w:val="false"/>
          <w:iCs w:val="false"/>
          <w:sz w:val="25"/>
          <w:szCs w:val="25"/>
        </w:rPr>
        <w:t>. Elle s’inspire plus spécifiquement du Magistère social de l’Église et de la Pastorale sociale de l’Église du Québec</w:t>
      </w:r>
      <w:r>
        <w:rPr>
          <w:rStyle w:val="Ancredenotedebasdepage"/>
          <w:b w:val="false"/>
          <w:bCs w:val="false"/>
          <w:i w:val="false"/>
          <w:iCs w:val="false"/>
          <w:sz w:val="25"/>
          <w:szCs w:val="25"/>
        </w:rPr>
        <w:footnoteReference w:id="3"/>
      </w:r>
      <w:r>
        <w:rPr>
          <w:b w:val="false"/>
          <w:bCs w:val="false"/>
          <w:i w:val="false"/>
          <w:iCs w:val="false"/>
          <w:sz w:val="25"/>
          <w:szCs w:val="25"/>
        </w:rPr>
        <w:t>.</w:t>
      </w:r>
    </w:p>
    <w:p>
      <w:pPr>
        <w:pStyle w:val="Titre1"/>
        <w:numPr>
          <w:ilvl w:val="0"/>
          <w:numId w:val="1"/>
        </w:numPr>
        <w:jc w:val="both"/>
        <w:rPr>
          <w:rFonts w:ascii="Liberation Serif" w:hAnsi="Liberation Serif"/>
          <w:sz w:val="28"/>
          <w:szCs w:val="28"/>
        </w:rPr>
      </w:pPr>
      <w:r>
        <w:rPr>
          <w:rFonts w:ascii="Liberation Serif" w:hAnsi="Liberation Serif"/>
          <w:sz w:val="28"/>
          <w:szCs w:val="28"/>
        </w:rPr>
      </w:r>
    </w:p>
    <w:p>
      <w:pPr>
        <w:pStyle w:val="Titre1"/>
        <w:numPr>
          <w:ilvl w:val="0"/>
          <w:numId w:val="1"/>
        </w:numPr>
        <w:jc w:val="both"/>
        <w:rPr/>
      </w:pPr>
      <w:r>
        <w:rPr>
          <w:rFonts w:ascii="Liberation Serif" w:hAnsi="Liberation Serif"/>
          <w:sz w:val="28"/>
          <w:szCs w:val="28"/>
        </w:rPr>
        <w:t>Le champ d'action : l'écologie intégrale</w:t>
      </w:r>
    </w:p>
    <w:p>
      <w:pPr>
        <w:pStyle w:val="Corpsdetexte"/>
        <w:jc w:val="both"/>
        <w:rPr>
          <w:sz w:val="25"/>
          <w:szCs w:val="25"/>
        </w:rPr>
      </w:pPr>
      <w:r>
        <w:rPr>
          <w:b w:val="false"/>
          <w:bCs w:val="false"/>
          <w:i w:val="false"/>
          <w:iCs w:val="false"/>
          <w:caps w:val="false"/>
          <w:smallCaps w:val="false"/>
          <w:color w:val="333333"/>
          <w:spacing w:val="0"/>
          <w:sz w:val="25"/>
          <w:szCs w:val="25"/>
        </w:rPr>
        <w:t>Les problèmes actuels de notre terre sont complexes et leurs causes profondément intriquées. Il serait vain de chercher à les résoudre en les isolant les uns des autres. Ils requièrent un regard qui tienne compte de leurs dimensions humaine, sociale, économique et culturelle.</w:t>
      </w:r>
    </w:p>
    <w:p>
      <w:pPr>
        <w:pStyle w:val="Corpsdetexte"/>
        <w:jc w:val="both"/>
        <w:rPr/>
      </w:pPr>
      <w:r>
        <w:rPr>
          <w:b w:val="false"/>
          <w:bCs w:val="false"/>
          <w:i w:val="false"/>
          <w:iCs w:val="false"/>
          <w:caps w:val="false"/>
          <w:smallCaps w:val="false"/>
          <w:color w:val="333333"/>
          <w:spacing w:val="0"/>
          <w:sz w:val="25"/>
          <w:szCs w:val="25"/>
        </w:rPr>
        <w:t>Le concept d'écologie intégrale, parce qu'il s'intéresse à toutes ces dimensions, définit le champ d'action du GAÉI.</w:t>
      </w:r>
      <w:r>
        <w:rPr>
          <w:b/>
          <w:bCs/>
          <w:i w:val="false"/>
          <w:iCs w:val="false"/>
          <w:caps w:val="false"/>
          <w:smallCaps w:val="false"/>
          <w:color w:val="333333"/>
          <w:spacing w:val="0"/>
          <w:sz w:val="25"/>
          <w:szCs w:val="25"/>
        </w:rPr>
        <w:t xml:space="preserve"> </w:t>
      </w:r>
    </w:p>
    <w:p>
      <w:pPr>
        <w:pStyle w:val="Corpsdetexte"/>
        <w:jc w:val="both"/>
        <w:rPr>
          <w:sz w:val="24"/>
          <w:szCs w:val="24"/>
        </w:rPr>
      </w:pPr>
      <w:r>
        <w:rPr>
          <w:b/>
          <w:bCs/>
          <w:i w:val="false"/>
          <w:iCs w:val="false"/>
          <w:caps w:val="false"/>
          <w:smallCaps w:val="false"/>
          <w:color w:val="333333"/>
          <w:spacing w:val="0"/>
          <w:sz w:val="28"/>
          <w:szCs w:val="28"/>
        </w:rPr>
        <w:t>Un groupe centré sur l'action</w:t>
      </w:r>
    </w:p>
    <w:p>
      <w:pPr>
        <w:pStyle w:val="Corpsdetexte"/>
        <w:overflowPunct w:val="true"/>
        <w:spacing w:lineRule="auto" w:line="276" w:before="0" w:after="80"/>
        <w:jc w:val="both"/>
        <w:rPr/>
      </w:pPr>
      <w:r>
        <w:rPr>
          <w:b w:val="false"/>
          <w:bCs w:val="false"/>
          <w:i w:val="false"/>
          <w:iCs w:val="false"/>
          <w:caps w:val="false"/>
          <w:smallCaps w:val="false"/>
          <w:color w:val="333333"/>
          <w:spacing w:val="0"/>
          <w:sz w:val="25"/>
          <w:szCs w:val="25"/>
        </w:rPr>
        <w:t xml:space="preserve">GAÉI fonde son action sur une capacité démontrée à s’engager de façon responsable et compétente. D’où le parti pris pour des initiatives et des actions réalisées à l’échelle locale et pour des projets bien circonscrits. GAÉI privilégie la stratégie des petits pas consistant à valoriser ce qui se fait déjà dans les paroisses et à conscientiser par la pratique. Il veut cependant être des grands dialogues citoyens prônés par Laudato </w:t>
      </w:r>
      <w:r>
        <w:rPr>
          <w:b w:val="false"/>
          <w:bCs w:val="false"/>
          <w:i w:val="false"/>
          <w:iCs w:val="false"/>
          <w:caps w:val="false"/>
          <w:smallCaps w:val="false"/>
          <w:color w:val="333333"/>
          <w:spacing w:val="0"/>
          <w:sz w:val="24"/>
          <w:szCs w:val="24"/>
        </w:rPr>
        <w:t>Si.'</w:t>
      </w:r>
    </w:p>
    <w:p>
      <w:pPr>
        <w:pStyle w:val="Titre1"/>
        <w:numPr>
          <w:ilvl w:val="0"/>
          <w:numId w:val="1"/>
        </w:numPr>
        <w:jc w:val="both"/>
        <w:rPr/>
      </w:pPr>
      <w:r>
        <w:rPr>
          <w:rFonts w:ascii="Liberation Serif" w:hAnsi="Liberation Serif"/>
          <w:sz w:val="28"/>
          <w:szCs w:val="28"/>
        </w:rPr>
        <w:t xml:space="preserve">Mandat du </w:t>
      </w:r>
      <w:r>
        <w:rPr>
          <w:rFonts w:ascii="Liberation Serif" w:hAnsi="Liberation Serif"/>
          <w:i w:val="false"/>
          <w:iCs w:val="false"/>
          <w:sz w:val="28"/>
          <w:szCs w:val="28"/>
        </w:rPr>
        <w:t>Groupe</w:t>
      </w:r>
    </w:p>
    <w:p>
      <w:pPr>
        <w:pStyle w:val="Corpsdetexte"/>
        <w:jc w:val="both"/>
        <w:rPr/>
      </w:pPr>
      <w:r>
        <w:rPr>
          <w:b w:val="false"/>
          <w:bCs w:val="false"/>
          <w:i w:val="false"/>
          <w:iCs w:val="false"/>
          <w:sz w:val="25"/>
          <w:szCs w:val="25"/>
        </w:rPr>
        <w:t>Réaliser et susciter des actions collectives et soutenir les initiatives des communautés de la paroisse Notre-Dame-de-Foy visant à mettre en pratique l'écologie intégrale préconisée par l'encyclique Laudato Si'.</w:t>
      </w:r>
    </w:p>
    <w:p>
      <w:pPr>
        <w:pStyle w:val="Titre1"/>
        <w:numPr>
          <w:ilvl w:val="0"/>
          <w:numId w:val="1"/>
        </w:numPr>
        <w:jc w:val="both"/>
        <w:rPr/>
      </w:pPr>
      <w:r>
        <w:rPr>
          <w:rFonts w:ascii="Liberation Serif" w:hAnsi="Liberation Serif"/>
          <w:sz w:val="28"/>
          <w:szCs w:val="28"/>
        </w:rPr>
        <w:t>Composition</w:t>
      </w:r>
      <w:r>
        <w:rPr>
          <w:sz w:val="28"/>
          <w:szCs w:val="28"/>
        </w:rPr>
        <w:t xml:space="preserve"> </w:t>
      </w:r>
    </w:p>
    <w:p>
      <w:pPr>
        <w:pStyle w:val="Corpsdetexte"/>
        <w:overflowPunct w:val="true"/>
        <w:spacing w:lineRule="auto" w:line="276" w:before="0" w:after="80"/>
        <w:jc w:val="both"/>
        <w:rPr>
          <w:sz w:val="25"/>
          <w:szCs w:val="25"/>
        </w:rPr>
      </w:pPr>
      <w:r>
        <w:rPr>
          <w:b w:val="false"/>
          <w:bCs w:val="false"/>
          <w:sz w:val="25"/>
          <w:szCs w:val="25"/>
        </w:rPr>
        <w:t>GAÉI regroupe des personnes de bonne volonté désireuses de prendre soin de la Terre, notre maison commune, et d’autrui, convaincues que la conversion à l'écologie intégrale prend racines dans l'action locale et souhaitant apporter bénévolement leur aide et leurs compétences à cette cause.</w:t>
      </w:r>
    </w:p>
    <w:p>
      <w:pPr>
        <w:pStyle w:val="Titre1"/>
        <w:numPr>
          <w:ilvl w:val="0"/>
          <w:numId w:val="1"/>
        </w:numPr>
        <w:jc w:val="both"/>
        <w:rPr>
          <w:rFonts w:ascii="Liberation Serif" w:hAnsi="Liberation Serif"/>
        </w:rPr>
      </w:pPr>
      <w:r>
        <w:rPr>
          <w:rFonts w:ascii="Liberation Serif" w:hAnsi="Liberation Serif"/>
          <w:sz w:val="28"/>
          <w:szCs w:val="28"/>
        </w:rPr>
        <w:t>Les axes d'action</w:t>
      </w:r>
    </w:p>
    <w:p>
      <w:pPr>
        <w:pStyle w:val="Corpsdetexte"/>
        <w:jc w:val="both"/>
        <w:rPr/>
      </w:pPr>
      <w:r>
        <w:rPr>
          <w:sz w:val="24"/>
          <w:szCs w:val="24"/>
        </w:rPr>
        <w:t>L</w:t>
      </w:r>
      <w:r>
        <w:rPr>
          <w:sz w:val="25"/>
          <w:szCs w:val="25"/>
        </w:rPr>
        <w:t>es actions possibles sont nombreuses. Nous les avons regroupées sous quatre axes.</w:t>
      </w:r>
    </w:p>
    <w:p>
      <w:pPr>
        <w:pStyle w:val="Corpsdetexte"/>
        <w:spacing w:lineRule="auto" w:line="288" w:before="0" w:after="140"/>
        <w:ind w:left="0" w:right="0" w:hanging="0"/>
        <w:jc w:val="center"/>
        <w:rPr>
          <w:b/>
          <w:b/>
          <w:bCs/>
          <w:i/>
          <w:i/>
          <w:iCs/>
          <w:sz w:val="28"/>
          <w:szCs w:val="28"/>
        </w:rPr>
      </w:pPr>
      <w:r>
        <w:rPr>
          <w:b/>
          <w:bCs/>
          <w:i/>
          <w:iCs/>
          <w:sz w:val="28"/>
          <w:szCs w:val="28"/>
        </w:rPr>
      </w:r>
    </w:p>
    <w:p>
      <w:pPr>
        <w:pStyle w:val="Corpsdetexte"/>
        <w:spacing w:lineRule="auto" w:line="288" w:before="0" w:after="140"/>
        <w:ind w:left="0" w:right="0" w:hanging="0"/>
        <w:jc w:val="center"/>
        <w:rPr/>
      </w:pPr>
      <w:r>
        <w:rPr>
          <w:b/>
          <w:bCs/>
          <w:i/>
          <w:iCs/>
          <w:sz w:val="28"/>
          <w:szCs w:val="28"/>
        </w:rPr>
        <w:t>Conscientisation et éducation</w:t>
      </w:r>
      <w:r>
        <w:rPr>
          <w:i/>
          <w:iCs/>
          <w:sz w:val="28"/>
          <w:szCs w:val="28"/>
        </w:rPr>
        <w:t xml:space="preserve"> </w:t>
      </w:r>
    </w:p>
    <w:p>
      <w:pPr>
        <w:pStyle w:val="Corpsdetexte"/>
        <w:spacing w:lineRule="auto" w:line="288" w:before="0" w:after="140"/>
        <w:ind w:left="0" w:right="0" w:hanging="0"/>
        <w:jc w:val="both"/>
        <w:rPr>
          <w:sz w:val="25"/>
          <w:szCs w:val="25"/>
        </w:rPr>
      </w:pPr>
      <w:r>
        <w:rPr>
          <w:i w:val="false"/>
          <w:iCs w:val="false"/>
          <w:sz w:val="25"/>
          <w:szCs w:val="25"/>
        </w:rPr>
        <w:t>Cet axe d'action vise à développer une spiritualité écologique tant au niveau individuel que de la communauté.</w:t>
      </w:r>
    </w:p>
    <w:p>
      <w:pPr>
        <w:pStyle w:val="Corpsdetexte"/>
        <w:spacing w:lineRule="auto" w:line="288" w:before="0" w:after="140"/>
        <w:ind w:left="0" w:right="0" w:hanging="0"/>
        <w:jc w:val="both"/>
        <w:rPr/>
      </w:pPr>
      <w:r>
        <w:rPr>
          <w:i w:val="false"/>
          <w:iCs w:val="false"/>
          <w:sz w:val="25"/>
          <w:szCs w:val="25"/>
        </w:rPr>
        <w:t>Voici quelques exemples où nous entendons œuvrer pour progressivement changer nos habitudes, s'éduquer à la citoyenneté écologique, découvrir et faire connaître la richesse de la spiritualité chrétienne :</w:t>
      </w:r>
    </w:p>
    <w:p>
      <w:pPr>
        <w:pStyle w:val="Corpsdetexte"/>
        <w:spacing w:lineRule="auto" w:line="288" w:before="0" w:after="140"/>
        <w:ind w:left="0" w:right="0" w:hanging="0"/>
        <w:jc w:val="both"/>
        <w:rPr>
          <w:i w:val="false"/>
          <w:i w:val="false"/>
          <w:iCs w:val="false"/>
          <w:sz w:val="25"/>
          <w:szCs w:val="25"/>
        </w:rPr>
      </w:pPr>
      <w:r>
        <w:rPr>
          <w:i w:val="false"/>
          <w:iCs w:val="false"/>
          <w:sz w:val="25"/>
          <w:szCs w:val="25"/>
        </w:rPr>
      </w:r>
    </w:p>
    <w:p>
      <w:pPr>
        <w:pStyle w:val="Corpsdetexte"/>
        <w:numPr>
          <w:ilvl w:val="0"/>
          <w:numId w:val="5"/>
        </w:numPr>
        <w:overflowPunct w:val="true"/>
        <w:spacing w:lineRule="auto" w:line="276" w:before="0" w:after="0"/>
        <w:jc w:val="both"/>
        <w:rPr>
          <w:sz w:val="25"/>
          <w:szCs w:val="25"/>
        </w:rPr>
      </w:pPr>
      <w:r>
        <w:rPr>
          <w:sz w:val="25"/>
          <w:szCs w:val="25"/>
        </w:rPr>
        <w:t>Des ateliers d’approfondissement de Laudato Si’ et des conférences publiques centrées sur ses enjeux</w:t>
      </w:r>
    </w:p>
    <w:p>
      <w:pPr>
        <w:pStyle w:val="Corpsdetexte"/>
        <w:numPr>
          <w:ilvl w:val="0"/>
          <w:numId w:val="5"/>
        </w:numPr>
        <w:overflowPunct w:val="true"/>
        <w:spacing w:lineRule="auto" w:line="276" w:before="0" w:after="0"/>
        <w:jc w:val="both"/>
        <w:rPr>
          <w:rFonts w:ascii="Liberation Serif" w:hAnsi="Liberation Serif"/>
          <w:sz w:val="24"/>
          <w:szCs w:val="24"/>
        </w:rPr>
      </w:pPr>
      <w:r>
        <w:rPr>
          <w:sz w:val="25"/>
          <w:szCs w:val="25"/>
        </w:rPr>
        <w:t xml:space="preserve">L’information et la formation sur l’écologie intégrale </w:t>
      </w:r>
    </w:p>
    <w:p>
      <w:pPr>
        <w:pStyle w:val="Corpsdetexte"/>
        <w:numPr>
          <w:ilvl w:val="0"/>
          <w:numId w:val="5"/>
        </w:numPr>
        <w:overflowPunct w:val="true"/>
        <w:spacing w:lineRule="auto" w:line="276" w:before="0" w:after="0"/>
        <w:jc w:val="both"/>
        <w:rPr>
          <w:sz w:val="25"/>
          <w:szCs w:val="25"/>
        </w:rPr>
      </w:pPr>
      <w:r>
        <w:rPr>
          <w:sz w:val="25"/>
          <w:szCs w:val="25"/>
        </w:rPr>
        <w:t xml:space="preserve">L’intégration d’un volet spiritualité écologique dans les Catéchèses des enfants, des adolescents et des adultes </w:t>
      </w:r>
    </w:p>
    <w:p>
      <w:pPr>
        <w:pStyle w:val="Corpsdetexte"/>
        <w:numPr>
          <w:ilvl w:val="0"/>
          <w:numId w:val="5"/>
        </w:numPr>
        <w:jc w:val="both"/>
        <w:rPr>
          <w:sz w:val="25"/>
          <w:szCs w:val="25"/>
        </w:rPr>
      </w:pPr>
      <w:r>
        <w:rPr>
          <w:b w:val="false"/>
          <w:bCs w:val="false"/>
          <w:sz w:val="25"/>
          <w:szCs w:val="25"/>
        </w:rPr>
        <w:t>Les prières et les liturgies eucharistiques, la liturgie de la parole en particulier lors de grands événements (ex : Fête de l'action de grâce, Journée mondiale de la terre)</w:t>
      </w:r>
    </w:p>
    <w:p>
      <w:pPr>
        <w:pStyle w:val="Corpsdetexte"/>
        <w:numPr>
          <w:ilvl w:val="0"/>
          <w:numId w:val="5"/>
        </w:numPr>
        <w:overflowPunct w:val="true"/>
        <w:spacing w:lineRule="auto" w:line="276" w:before="0" w:after="80"/>
        <w:jc w:val="both"/>
        <w:rPr>
          <w:sz w:val="25"/>
          <w:szCs w:val="25"/>
        </w:rPr>
      </w:pPr>
      <w:r>
        <w:rPr>
          <w:b w:val="false"/>
          <w:bCs w:val="false"/>
          <w:i w:val="false"/>
          <w:iCs w:val="false"/>
          <w:sz w:val="25"/>
          <w:szCs w:val="25"/>
        </w:rPr>
        <w:t>L’animation sur le site Internet de la paroisse d’un blog sur l’écologie intégrale et dans le bulletin paroissial d’une rubrique sur ce thème et sur les réalisations de GAÉI en la matière</w:t>
      </w:r>
    </w:p>
    <w:p>
      <w:pPr>
        <w:pStyle w:val="Corpsdetexte"/>
        <w:jc w:val="both"/>
        <w:rPr>
          <w:b w:val="false"/>
          <w:b w:val="false"/>
          <w:bCs w:val="false"/>
          <w:i w:val="false"/>
          <w:i w:val="false"/>
          <w:iCs w:val="false"/>
          <w:sz w:val="24"/>
          <w:szCs w:val="24"/>
        </w:rPr>
      </w:pPr>
      <w:r>
        <w:rPr>
          <w:b w:val="false"/>
          <w:bCs w:val="false"/>
          <w:i w:val="false"/>
          <w:iCs w:val="false"/>
          <w:sz w:val="24"/>
          <w:szCs w:val="24"/>
        </w:rPr>
      </w:r>
    </w:p>
    <w:p>
      <w:pPr>
        <w:pStyle w:val="Corpsdetexte"/>
        <w:spacing w:lineRule="auto" w:line="288" w:before="0" w:after="140"/>
        <w:ind w:left="0" w:right="0" w:hanging="0"/>
        <w:jc w:val="center"/>
        <w:rPr/>
      </w:pPr>
      <w:r>
        <w:rPr>
          <w:b/>
          <w:bCs/>
          <w:i/>
          <w:iCs/>
          <w:sz w:val="28"/>
          <w:szCs w:val="28"/>
        </w:rPr>
        <w:t>Une Église et une communauté vertes</w:t>
      </w:r>
    </w:p>
    <w:p>
      <w:pPr>
        <w:pStyle w:val="Corpsdetexte"/>
        <w:numPr>
          <w:ilvl w:val="0"/>
          <w:numId w:val="0"/>
        </w:numPr>
        <w:spacing w:lineRule="auto" w:line="288" w:before="0" w:after="140"/>
        <w:ind w:left="0" w:right="0" w:hanging="0"/>
        <w:jc w:val="both"/>
        <w:rPr>
          <w:rFonts w:ascii="Liberation Serif" w:hAnsi="Liberation Serif"/>
        </w:rPr>
      </w:pPr>
      <w:r>
        <w:rPr>
          <w:b w:val="false"/>
          <w:bCs w:val="false"/>
          <w:sz w:val="25"/>
          <w:szCs w:val="25"/>
        </w:rPr>
        <w:t xml:space="preserve">L'idée de devenir une Église et une communauté verte est incontournable pour une communauté qui regroupe les bâtiments, les églises et les terrains de huit paroisses. </w:t>
      </w:r>
    </w:p>
    <w:p>
      <w:pPr>
        <w:pStyle w:val="Corpsdetexte"/>
        <w:widowControl w:val="false"/>
        <w:numPr>
          <w:ilvl w:val="0"/>
          <w:numId w:val="1"/>
        </w:numPr>
        <w:overflowPunct w:val="true"/>
        <w:bidi w:val="0"/>
        <w:spacing w:lineRule="auto" w:line="276" w:before="0" w:after="0"/>
        <w:ind w:left="432" w:right="0" w:hanging="0"/>
        <w:jc w:val="both"/>
        <w:rPr>
          <w:rFonts w:ascii="Liberation Serif" w:hAnsi="Liberation Serif"/>
        </w:rPr>
      </w:pPr>
      <w:r>
        <w:rPr>
          <w:sz w:val="25"/>
          <w:szCs w:val="25"/>
        </w:rPr>
        <w:t>Nous entendons prêcher par l'exemple en collaborant avec la Fabrique NDF à l'adoption de modes de consommations et de productions durables visant à faire plus et mieux avec moins</w:t>
      </w:r>
    </w:p>
    <w:p>
      <w:pPr>
        <w:pStyle w:val="Corpsdetexte"/>
        <w:numPr>
          <w:ilvl w:val="0"/>
          <w:numId w:val="1"/>
        </w:numPr>
        <w:overflowPunct w:val="true"/>
        <w:spacing w:lineRule="auto" w:line="276" w:before="0" w:after="0"/>
        <w:ind w:left="714" w:hanging="357"/>
        <w:jc w:val="both"/>
        <w:rPr>
          <w:b w:val="false"/>
          <w:b w:val="false"/>
          <w:bCs w:val="false"/>
          <w:sz w:val="25"/>
          <w:szCs w:val="25"/>
        </w:rPr>
      </w:pPr>
      <w:r>
        <w:rPr>
          <w:b w:val="false"/>
          <w:bCs w:val="false"/>
          <w:sz w:val="25"/>
          <w:szCs w:val="25"/>
        </w:rPr>
      </w:r>
    </w:p>
    <w:p>
      <w:pPr>
        <w:pStyle w:val="Corpsdetexte"/>
        <w:numPr>
          <w:ilvl w:val="0"/>
          <w:numId w:val="2"/>
        </w:numPr>
        <w:jc w:val="both"/>
        <w:rPr>
          <w:sz w:val="25"/>
          <w:szCs w:val="25"/>
        </w:rPr>
      </w:pPr>
      <w:r>
        <w:rPr>
          <w:b w:val="false"/>
          <w:bCs w:val="false"/>
          <w:sz w:val="25"/>
          <w:szCs w:val="25"/>
        </w:rPr>
        <w:t>réduire la consommation, récupérer et recycler tout ce qui est possible et souhaitable: papier, piles, verres, cartouches d'encre, produits de nettoyage, vêtements, déchets, etc</w:t>
      </w:r>
    </w:p>
    <w:p>
      <w:pPr>
        <w:pStyle w:val="Corpsdetexte"/>
        <w:numPr>
          <w:ilvl w:val="0"/>
          <w:numId w:val="2"/>
        </w:numPr>
        <w:jc w:val="both"/>
        <w:rPr>
          <w:rFonts w:ascii="Liberation Serif" w:hAnsi="Liberation Serif"/>
        </w:rPr>
      </w:pPr>
      <w:r>
        <w:rPr>
          <w:b w:val="false"/>
          <w:bCs w:val="false"/>
          <w:sz w:val="25"/>
          <w:szCs w:val="25"/>
        </w:rPr>
        <w:t xml:space="preserve">réduire notre consommation énergétique : isolation, chauffage, éclairage de nos bâtiments </w:t>
      </w:r>
    </w:p>
    <w:p>
      <w:pPr>
        <w:pStyle w:val="Corpsdetexte"/>
        <w:numPr>
          <w:ilvl w:val="0"/>
          <w:numId w:val="2"/>
        </w:numPr>
        <w:jc w:val="both"/>
        <w:rPr>
          <w:sz w:val="25"/>
          <w:szCs w:val="25"/>
        </w:rPr>
      </w:pPr>
      <w:r>
        <w:rPr>
          <w:b w:val="false"/>
          <w:bCs w:val="false"/>
          <w:sz w:val="25"/>
          <w:szCs w:val="25"/>
        </w:rPr>
        <w:t>entretenir écologiquement l'extérieur des bâtiments (fraîcheur) et les terrains (éliminer l'usage d'herbicides, pesticides )</w:t>
      </w:r>
    </w:p>
    <w:p>
      <w:pPr>
        <w:pStyle w:val="Corpsdetexte"/>
        <w:numPr>
          <w:ilvl w:val="0"/>
          <w:numId w:val="2"/>
        </w:numPr>
        <w:jc w:val="both"/>
        <w:rPr>
          <w:rFonts w:ascii="Liberation Serif" w:hAnsi="Liberation Serif"/>
        </w:rPr>
      </w:pPr>
      <w:r>
        <w:rPr>
          <w:b w:val="false"/>
          <w:bCs w:val="false"/>
          <w:i w:val="false"/>
          <w:iCs w:val="false"/>
          <w:sz w:val="25"/>
          <w:szCs w:val="25"/>
        </w:rPr>
        <w:t>procéder à des achats et contrats de services regroupés, ajout de clauses vertes</w:t>
      </w:r>
    </w:p>
    <w:p>
      <w:pPr>
        <w:pStyle w:val="Corpsdetexte"/>
        <w:numPr>
          <w:ilvl w:val="0"/>
          <w:numId w:val="2"/>
        </w:numPr>
        <w:spacing w:lineRule="auto" w:line="288" w:before="0" w:after="83"/>
        <w:jc w:val="both"/>
        <w:rPr>
          <w:rFonts w:ascii="Liberation Serif" w:hAnsi="Liberation Serif"/>
        </w:rPr>
      </w:pPr>
      <w:r>
        <w:rPr>
          <w:b w:val="false"/>
          <w:bCs w:val="false"/>
          <w:i w:val="false"/>
          <w:iCs w:val="false"/>
          <w:sz w:val="25"/>
          <w:szCs w:val="25"/>
        </w:rPr>
        <w:t>partager au mieux les outils et équipements spécialisés et coûteux</w:t>
      </w:r>
    </w:p>
    <w:p>
      <w:pPr>
        <w:pStyle w:val="Corpsdetexte"/>
        <w:spacing w:lineRule="auto" w:line="288" w:before="0" w:after="140"/>
        <w:ind w:left="0" w:right="0" w:hanging="0"/>
        <w:jc w:val="both"/>
        <w:rPr>
          <w:rFonts w:ascii="Liberation Serif" w:hAnsi="Liberation Serif"/>
        </w:rPr>
      </w:pPr>
      <w:r>
        <w:rPr>
          <w:b w:val="false"/>
          <w:bCs w:val="false"/>
          <w:sz w:val="25"/>
          <w:szCs w:val="25"/>
        </w:rPr>
        <w:t>Nous entendons également développer des espaces de solidarité agissante autour du thème de l’écologie intégrale</w:t>
      </w:r>
    </w:p>
    <w:p>
      <w:pPr>
        <w:pStyle w:val="Corpsdetexte"/>
        <w:numPr>
          <w:ilvl w:val="0"/>
          <w:numId w:val="2"/>
        </w:numPr>
        <w:jc w:val="both"/>
        <w:rPr>
          <w:sz w:val="25"/>
          <w:szCs w:val="25"/>
        </w:rPr>
      </w:pPr>
      <w:r>
        <w:rPr>
          <w:b w:val="false"/>
          <w:bCs w:val="false"/>
          <w:sz w:val="25"/>
          <w:szCs w:val="25"/>
        </w:rPr>
        <w:t xml:space="preserve">réaliser des jardins potagers bio et collectifs sur les terrains des Fabriques </w:t>
      </w:r>
    </w:p>
    <w:p>
      <w:pPr>
        <w:pStyle w:val="Corpsdetexte"/>
        <w:numPr>
          <w:ilvl w:val="0"/>
          <w:numId w:val="2"/>
        </w:numPr>
        <w:jc w:val="both"/>
        <w:rPr>
          <w:sz w:val="25"/>
          <w:szCs w:val="25"/>
        </w:rPr>
      </w:pPr>
      <w:r>
        <w:rPr>
          <w:b w:val="false"/>
          <w:bCs w:val="false"/>
          <w:sz w:val="25"/>
          <w:szCs w:val="25"/>
        </w:rPr>
        <w:t xml:space="preserve">composter nos matières organiques </w:t>
      </w:r>
    </w:p>
    <w:p>
      <w:pPr>
        <w:pStyle w:val="Corpsdetexte"/>
        <w:numPr>
          <w:ilvl w:val="0"/>
          <w:numId w:val="2"/>
        </w:numPr>
        <w:jc w:val="both"/>
        <w:rPr>
          <w:sz w:val="25"/>
          <w:szCs w:val="25"/>
        </w:rPr>
      </w:pPr>
      <w:r>
        <w:rPr>
          <w:b w:val="false"/>
          <w:bCs w:val="false"/>
          <w:sz w:val="25"/>
          <w:szCs w:val="25"/>
        </w:rPr>
        <w:t xml:space="preserve">réduire les îlots de chaleurs par des bandes et îlots végétalisés des pourtours et intérieurs des stationnements </w:t>
      </w:r>
    </w:p>
    <w:p>
      <w:pPr>
        <w:pStyle w:val="Corpsdetexte"/>
        <w:jc w:val="center"/>
        <w:rPr>
          <w:b/>
          <w:b/>
          <w:bCs/>
          <w:i/>
          <w:i/>
          <w:iCs/>
          <w:sz w:val="28"/>
          <w:szCs w:val="28"/>
        </w:rPr>
      </w:pPr>
      <w:r>
        <w:rPr>
          <w:b/>
          <w:bCs/>
          <w:i/>
          <w:iCs/>
          <w:sz w:val="28"/>
          <w:szCs w:val="28"/>
        </w:rPr>
      </w:r>
    </w:p>
    <w:p>
      <w:pPr>
        <w:pStyle w:val="Corpsdetexte"/>
        <w:jc w:val="center"/>
        <w:rPr>
          <w:b/>
          <w:b/>
          <w:bCs/>
          <w:i/>
          <w:i/>
          <w:iCs/>
          <w:sz w:val="28"/>
          <w:szCs w:val="28"/>
        </w:rPr>
      </w:pPr>
      <w:r>
        <w:rPr>
          <w:b/>
          <w:bCs/>
          <w:i/>
          <w:iCs/>
          <w:sz w:val="28"/>
          <w:szCs w:val="28"/>
        </w:rPr>
      </w:r>
    </w:p>
    <w:p>
      <w:pPr>
        <w:pStyle w:val="Corpsdetexte"/>
        <w:jc w:val="center"/>
        <w:rPr>
          <w:b/>
          <w:b/>
          <w:bCs/>
          <w:i/>
          <w:i/>
          <w:iCs/>
          <w:sz w:val="28"/>
          <w:szCs w:val="28"/>
        </w:rPr>
      </w:pPr>
      <w:r>
        <w:rPr>
          <w:b/>
          <w:bCs/>
          <w:i/>
          <w:iCs/>
          <w:sz w:val="28"/>
          <w:szCs w:val="28"/>
        </w:rPr>
      </w:r>
    </w:p>
    <w:p>
      <w:pPr>
        <w:pStyle w:val="Corpsdetexte"/>
        <w:jc w:val="center"/>
        <w:rPr/>
      </w:pPr>
      <w:r>
        <w:rPr>
          <w:b/>
          <w:bCs/>
          <w:i/>
          <w:iCs/>
          <w:sz w:val="28"/>
          <w:szCs w:val="28"/>
        </w:rPr>
        <w:t>Le dialogue</w:t>
      </w:r>
    </w:p>
    <w:p>
      <w:pPr>
        <w:pStyle w:val="Corpsdetexte"/>
        <w:spacing w:lineRule="auto" w:line="288" w:before="0" w:after="140"/>
        <w:ind w:left="0" w:right="0" w:hanging="0"/>
        <w:jc w:val="both"/>
        <w:rPr>
          <w:b w:val="false"/>
          <w:b w:val="false"/>
          <w:bCs w:val="false"/>
          <w:i w:val="false"/>
          <w:i w:val="false"/>
          <w:iCs w:val="false"/>
          <w:sz w:val="24"/>
          <w:szCs w:val="24"/>
        </w:rPr>
      </w:pPr>
      <w:r>
        <w:rPr>
          <w:b w:val="false"/>
          <w:bCs w:val="false"/>
          <w:i w:val="false"/>
          <w:iCs w:val="false"/>
          <w:sz w:val="25"/>
          <w:szCs w:val="25"/>
        </w:rPr>
        <w:t>Laudato Si' est :«</w:t>
      </w:r>
      <w:r>
        <w:rPr>
          <w:b w:val="false"/>
          <w:bCs w:val="false"/>
          <w:i/>
          <w:iCs/>
          <w:sz w:val="25"/>
          <w:szCs w:val="25"/>
        </w:rPr>
        <w:t xml:space="preserve"> une invitation urgente à un nouveau dialogue </w:t>
      </w:r>
      <w:r>
        <w:rPr>
          <w:b/>
          <w:bCs/>
          <w:i/>
          <w:iCs/>
          <w:sz w:val="25"/>
          <w:szCs w:val="25"/>
        </w:rPr>
        <w:t>sur la façon dont nous construisons l'avenir de la planète</w:t>
      </w:r>
      <w:r>
        <w:rPr>
          <w:b w:val="false"/>
          <w:bCs w:val="false"/>
          <w:i/>
          <w:iCs/>
          <w:sz w:val="25"/>
          <w:szCs w:val="25"/>
        </w:rPr>
        <w:t xml:space="preserve"> », </w:t>
      </w:r>
      <w:r>
        <w:rPr>
          <w:b w:val="false"/>
          <w:bCs w:val="false"/>
          <w:i w:val="false"/>
          <w:iCs w:val="false"/>
          <w:sz w:val="25"/>
          <w:szCs w:val="25"/>
        </w:rPr>
        <w:t xml:space="preserve">dialogue qui unit </w:t>
      </w:r>
      <w:r>
        <w:rPr>
          <w:b w:val="false"/>
          <w:bCs w:val="false"/>
          <w:i/>
          <w:iCs/>
          <w:sz w:val="25"/>
          <w:szCs w:val="25"/>
        </w:rPr>
        <w:t>«  toute la famille humaine dans la recherche d'un développement durable et intégral - 13 et 14 ».</w:t>
      </w:r>
    </w:p>
    <w:p>
      <w:pPr>
        <w:pStyle w:val="Corpsdetexte"/>
        <w:jc w:val="both"/>
        <w:rPr>
          <w:sz w:val="25"/>
          <w:szCs w:val="25"/>
        </w:rPr>
      </w:pPr>
      <w:r>
        <w:rPr>
          <w:b w:val="false"/>
          <w:bCs w:val="false"/>
          <w:i w:val="false"/>
          <w:iCs w:val="false"/>
          <w:sz w:val="25"/>
          <w:szCs w:val="25"/>
        </w:rPr>
        <w:t>Notre intention n'est pas de vouloir donner un verni scientifique à la religion ou encore moins de vouloir concilier deux univers de pensée. H</w:t>
      </w:r>
      <w:r>
        <w:rPr>
          <w:sz w:val="25"/>
          <w:szCs w:val="25"/>
        </w:rPr>
        <w:t xml:space="preserve">umblement, à notre niveau, nous entendons aménager </w:t>
      </w:r>
      <w:r>
        <w:rPr>
          <w:b/>
          <w:bCs/>
          <w:sz w:val="25"/>
          <w:szCs w:val="25"/>
        </w:rPr>
        <w:t>des espaces fertiles où science, économie et conscience se rencontrent et collaborent</w:t>
      </w:r>
      <w:r>
        <w:rPr>
          <w:sz w:val="25"/>
          <w:szCs w:val="25"/>
        </w:rPr>
        <w:t xml:space="preserve"> </w:t>
      </w:r>
      <w:r>
        <w:rPr>
          <w:b w:val="false"/>
          <w:bCs w:val="false"/>
          <w:sz w:val="25"/>
          <w:szCs w:val="25"/>
        </w:rPr>
        <w:t xml:space="preserve">afin que soient prises en compte : </w:t>
      </w:r>
      <w:r>
        <w:rPr>
          <w:sz w:val="25"/>
          <w:szCs w:val="25"/>
        </w:rPr>
        <w:t xml:space="preserve">les notions d'équité, les valeurs spirituelles, le respect de toutes les formes de vie, les principes éthiques et la recherche du bien commun : </w:t>
      </w:r>
    </w:p>
    <w:p>
      <w:pPr>
        <w:pStyle w:val="Corpsdetexte"/>
        <w:numPr>
          <w:ilvl w:val="0"/>
          <w:numId w:val="3"/>
        </w:numPr>
        <w:overflowPunct w:val="true"/>
        <w:spacing w:lineRule="auto" w:line="276" w:before="0" w:after="0"/>
        <w:jc w:val="both"/>
        <w:rPr>
          <w:rFonts w:ascii="Liberation Serif" w:hAnsi="Liberation Serif"/>
          <w:sz w:val="24"/>
          <w:szCs w:val="24"/>
        </w:rPr>
      </w:pPr>
      <w:r>
        <w:rPr>
          <w:sz w:val="25"/>
          <w:szCs w:val="25"/>
        </w:rPr>
        <w:t xml:space="preserve">dans l'élaboration des programmes de recherche et de formation de tous niveaux </w:t>
      </w:r>
    </w:p>
    <w:p>
      <w:pPr>
        <w:pStyle w:val="Corpsdetexte"/>
        <w:numPr>
          <w:ilvl w:val="0"/>
          <w:numId w:val="3"/>
        </w:numPr>
        <w:overflowPunct w:val="true"/>
        <w:spacing w:lineRule="auto" w:line="276" w:before="0" w:after="0"/>
        <w:jc w:val="both"/>
        <w:rPr>
          <w:rFonts w:ascii="Liberation Serif" w:hAnsi="Liberation Serif"/>
          <w:sz w:val="24"/>
          <w:szCs w:val="24"/>
        </w:rPr>
      </w:pPr>
      <w:r>
        <w:rPr>
          <w:sz w:val="25"/>
          <w:szCs w:val="25"/>
        </w:rPr>
        <w:t xml:space="preserve">dans les processus décisionnels et les stratégies de reconstruction du rapport à la nature et à autrui </w:t>
      </w:r>
    </w:p>
    <w:p>
      <w:pPr>
        <w:pStyle w:val="Default"/>
        <w:numPr>
          <w:ilvl w:val="0"/>
          <w:numId w:val="3"/>
        </w:numPr>
        <w:spacing w:lineRule="auto" w:line="276"/>
        <w:jc w:val="both"/>
        <w:rPr>
          <w:rFonts w:ascii="Liberation Serif" w:hAnsi="Liberation Serif"/>
          <w:sz w:val="24"/>
          <w:szCs w:val="24"/>
        </w:rPr>
      </w:pPr>
      <w:r>
        <w:rPr>
          <w:rFonts w:eastAsia="SimSun" w:cs="Arial" w:ascii="Liberation Serif" w:hAnsi="Liberation Serif"/>
          <w:color w:val="00000A"/>
          <w:sz w:val="25"/>
          <w:szCs w:val="25"/>
          <w:lang w:val="fr-FR" w:eastAsia="zh-CN" w:bidi="hi-IN"/>
        </w:rPr>
        <w:t xml:space="preserve">dans le développement de programmes et l'élaboration de politiques nationales et locales favorisant l’utilisation responsable des capacités humaines et des ressources naturelles </w:t>
      </w:r>
    </w:p>
    <w:p>
      <w:pPr>
        <w:pStyle w:val="Default"/>
        <w:numPr>
          <w:ilvl w:val="0"/>
          <w:numId w:val="3"/>
        </w:numPr>
        <w:spacing w:lineRule="auto" w:line="276"/>
        <w:jc w:val="both"/>
        <w:rPr>
          <w:rFonts w:ascii="Liberation Serif" w:hAnsi="Liberation Serif"/>
          <w:sz w:val="24"/>
          <w:szCs w:val="24"/>
        </w:rPr>
      </w:pPr>
      <w:r>
        <w:rPr>
          <w:rFonts w:eastAsia="SimSun" w:cs="Arial" w:ascii="Liberation Serif" w:hAnsi="Liberation Serif"/>
          <w:color w:val="00000A"/>
          <w:sz w:val="25"/>
          <w:szCs w:val="25"/>
          <w:lang w:val="fr-FR" w:eastAsia="zh-CN" w:bidi="hi-IN"/>
        </w:rPr>
        <w:t xml:space="preserve">dans l'encadrement de l'activité économique, des pratiques commerciales et financières  </w:t>
      </w:r>
    </w:p>
    <w:p>
      <w:pPr>
        <w:pStyle w:val="Default"/>
        <w:numPr>
          <w:ilvl w:val="0"/>
          <w:numId w:val="3"/>
        </w:numPr>
        <w:spacing w:lineRule="auto" w:line="276"/>
        <w:jc w:val="both"/>
        <w:rPr>
          <w:rFonts w:ascii="Liberation Serif" w:hAnsi="Liberation Serif"/>
          <w:sz w:val="24"/>
          <w:szCs w:val="24"/>
        </w:rPr>
      </w:pPr>
      <w:r>
        <w:rPr>
          <w:rFonts w:ascii="Liberation Serif" w:hAnsi="Liberation Serif"/>
          <w:color w:val="00000A"/>
          <w:sz w:val="25"/>
          <w:szCs w:val="25"/>
        </w:rPr>
        <w:t>dans la construction de consensus mondiaux sur les problèmes de fond ne pouvant être résolus par les actions de pays isolés</w:t>
      </w:r>
    </w:p>
    <w:p>
      <w:pPr>
        <w:pStyle w:val="Default"/>
        <w:numPr>
          <w:ilvl w:val="0"/>
          <w:numId w:val="0"/>
        </w:numPr>
        <w:spacing w:lineRule="auto" w:line="276"/>
        <w:jc w:val="both"/>
        <w:rPr>
          <w:b/>
          <w:b/>
          <w:bCs/>
          <w:i/>
          <w:i/>
          <w:iCs/>
          <w:sz w:val="28"/>
          <w:szCs w:val="28"/>
        </w:rPr>
      </w:pPr>
      <w:r>
        <w:rPr>
          <w:b/>
          <w:bCs/>
          <w:i/>
          <w:iCs/>
          <w:sz w:val="28"/>
          <w:szCs w:val="28"/>
        </w:rPr>
      </w:r>
    </w:p>
    <w:p>
      <w:pPr>
        <w:pStyle w:val="Corpsdetexte"/>
        <w:tabs>
          <w:tab w:val="left" w:pos="0" w:leader="none"/>
        </w:tabs>
        <w:spacing w:lineRule="auto" w:line="288" w:before="0" w:after="140"/>
        <w:ind w:left="737" w:right="0" w:hanging="737"/>
        <w:jc w:val="center"/>
        <w:rPr>
          <w:b/>
          <w:b/>
          <w:bCs/>
          <w:i/>
          <w:i/>
          <w:iCs/>
          <w:sz w:val="28"/>
          <w:szCs w:val="28"/>
        </w:rPr>
      </w:pPr>
      <w:r>
        <w:rPr>
          <w:b/>
          <w:bCs/>
          <w:i/>
          <w:iCs/>
          <w:sz w:val="28"/>
          <w:szCs w:val="28"/>
        </w:rPr>
      </w:r>
    </w:p>
    <w:p>
      <w:pPr>
        <w:pStyle w:val="Corpsdetexte"/>
        <w:tabs>
          <w:tab w:val="left" w:pos="0" w:leader="none"/>
        </w:tabs>
        <w:spacing w:lineRule="auto" w:line="288" w:before="0" w:after="140"/>
        <w:ind w:left="737" w:right="0" w:hanging="737"/>
        <w:jc w:val="center"/>
        <w:rPr>
          <w:b/>
          <w:b/>
          <w:bCs/>
          <w:i/>
          <w:i/>
          <w:iCs/>
          <w:sz w:val="28"/>
          <w:szCs w:val="28"/>
        </w:rPr>
      </w:pPr>
      <w:r>
        <w:rPr>
          <w:b/>
          <w:bCs/>
          <w:i/>
          <w:iCs/>
          <w:sz w:val="28"/>
          <w:szCs w:val="28"/>
        </w:rPr>
        <w:t>La solidarité</w:t>
      </w:r>
    </w:p>
    <w:p>
      <w:pPr>
        <w:pStyle w:val="Corpsdetexte"/>
        <w:spacing w:lineRule="auto" w:line="288" w:before="0" w:after="140"/>
        <w:ind w:left="0" w:right="0" w:hanging="0"/>
        <w:jc w:val="both"/>
        <w:rPr>
          <w:sz w:val="25"/>
          <w:szCs w:val="25"/>
        </w:rPr>
      </w:pPr>
      <w:r>
        <w:rPr>
          <w:b w:val="false"/>
          <w:bCs w:val="false"/>
          <w:sz w:val="25"/>
          <w:szCs w:val="25"/>
        </w:rPr>
        <w:t>Il s'agit de manifester la solidarité de notre Église envers ceux qui souffrent des conséquences de décisions et de pratiques dommageables à l'environnement. Il s'agit aussi d'apporter une perspective chrétienne dans la sphère publique :</w:t>
      </w:r>
    </w:p>
    <w:p>
      <w:pPr>
        <w:pStyle w:val="Corpsdetexte"/>
        <w:numPr>
          <w:ilvl w:val="0"/>
          <w:numId w:val="4"/>
        </w:numPr>
        <w:spacing w:lineRule="auto" w:line="288" w:before="0" w:after="140"/>
        <w:jc w:val="both"/>
        <w:rPr>
          <w:sz w:val="25"/>
          <w:szCs w:val="25"/>
        </w:rPr>
      </w:pPr>
      <w:r>
        <w:rPr>
          <w:b w:val="false"/>
          <w:bCs w:val="false"/>
          <w:sz w:val="25"/>
          <w:szCs w:val="25"/>
        </w:rPr>
        <w:t xml:space="preserve">en prenant publiquement position sur grands enjeux et enjeux environnementaux </w:t>
      </w:r>
    </w:p>
    <w:p>
      <w:pPr>
        <w:pStyle w:val="Corpsdetexte"/>
        <w:numPr>
          <w:ilvl w:val="0"/>
          <w:numId w:val="4"/>
        </w:numPr>
        <w:spacing w:lineRule="auto" w:line="288" w:before="0" w:after="140"/>
        <w:jc w:val="both"/>
        <w:rPr>
          <w:sz w:val="25"/>
          <w:szCs w:val="25"/>
        </w:rPr>
      </w:pPr>
      <w:r>
        <w:rPr>
          <w:b w:val="false"/>
          <w:bCs w:val="false"/>
          <w:sz w:val="25"/>
          <w:szCs w:val="25"/>
        </w:rPr>
        <w:t xml:space="preserve"> </w:t>
      </w:r>
      <w:r>
        <w:rPr>
          <w:b w:val="false"/>
          <w:bCs w:val="false"/>
          <w:sz w:val="25"/>
          <w:szCs w:val="25"/>
        </w:rPr>
        <w:t xml:space="preserve">en participant </w:t>
      </w:r>
      <w:r>
        <w:rPr>
          <w:b w:val="false"/>
          <w:bCs w:val="false"/>
          <w:i w:val="false"/>
          <w:iCs w:val="false"/>
          <w:sz w:val="25"/>
          <w:szCs w:val="25"/>
        </w:rPr>
        <w:t xml:space="preserve">à des débats publics </w:t>
      </w:r>
    </w:p>
    <w:p>
      <w:pPr>
        <w:pStyle w:val="Corpsdetexte"/>
        <w:numPr>
          <w:ilvl w:val="0"/>
          <w:numId w:val="4"/>
        </w:numPr>
        <w:spacing w:lineRule="auto" w:line="288" w:before="0" w:after="140"/>
        <w:jc w:val="both"/>
        <w:rPr/>
      </w:pPr>
      <w:r>
        <w:rPr>
          <w:b w:val="false"/>
          <w:bCs w:val="false"/>
          <w:i w:val="false"/>
          <w:iCs w:val="false"/>
          <w:sz w:val="25"/>
          <w:szCs w:val="25"/>
        </w:rPr>
        <w:t xml:space="preserve">en réclamant transparence et justice de la part des autorités et participation des citoyens dans les processus de prises de décision </w:t>
      </w:r>
      <w:r>
        <w:rPr>
          <w:rFonts w:eastAsia="SimSun" w:cs="Arial"/>
          <w:b w:val="false"/>
          <w:bCs w:val="false"/>
          <w:i w:val="false"/>
          <w:iCs w:val="false"/>
          <w:color w:val="00000A"/>
          <w:sz w:val="25"/>
          <w:szCs w:val="25"/>
          <w:lang w:val="fr-FR" w:eastAsia="zh-CN" w:bidi="hi-IN"/>
        </w:rPr>
        <w:t>engageant l’avenir du pays et des communauté</w:t>
      </w:r>
    </w:p>
    <w:sectPr>
      <w:footnotePr>
        <w:numFmt w:val="decimal"/>
      </w:footnotePr>
      <w:type w:val="nextPage"/>
      <w:pgSz w:w="11906" w:h="16838"/>
      <w:pgMar w:left="1405" w:right="1433" w:header="0" w:top="1134" w:footer="0" w:bottom="1535"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Liberation Mono">
    <w:altName w:val="Courier New"/>
    <w:charset w:val="00"/>
    <w:family w:val="roman"/>
    <w:pitch w:val="variable"/>
  </w:font>
  <w:font w:name="Garamond">
    <w:charset w:val="00"/>
    <w:family w:val="roman"/>
    <w:pitch w:val="variable"/>
  </w:font>
  <w:font w:name="OpenSymbol">
    <w:altName w:val="Arial Unicode MS"/>
    <w:charset w:val="01"/>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p>
  </w:footnote>
  <w:footnote w:id="1" w:type="continuationSeparator">
    <w:p>
      <w:r>
        <w:continuationSeparator/>
      </w:r>
    </w:p>
  </w:footnote>
  <w:footnote w:id="2">
    <w:p>
      <w:pPr>
        <w:pStyle w:val="Footnotetext"/>
        <w:rPr/>
      </w:pPr>
      <w:r>
        <w:rPr>
          <w:rStyle w:val="Footnotereference"/>
        </w:rPr>
        <w:footnoteRef/>
        <w:tab/>
      </w:r>
      <w:r>
        <w:rPr/>
        <w:t xml:space="preserve"> </w:t>
      </w:r>
      <w:r>
        <w:rPr>
          <w:rFonts w:eastAsia="" w:cs="" w:ascii="Garamond" w:hAnsi="Garamond" w:cstheme="minorBidi" w:eastAsiaTheme="minorHAnsi"/>
          <w:color w:val="00000A"/>
          <w:szCs w:val="20"/>
          <w:lang w:val="fr-CA" w:eastAsia="en-US" w:bidi="ar-SA"/>
        </w:rPr>
        <w:t>Adopté en septembre 2015, l’agenda 2030 propose à l’humanité 17 Objectifs de Développement Durable (ODD) et 169 cibles à</w:t>
      </w:r>
      <w:bookmarkStart w:id="0" w:name="_GoBack"/>
      <w:bookmarkEnd w:id="0"/>
      <w:r>
        <w:rPr>
          <w:rFonts w:eastAsia="" w:cs="" w:ascii="Garamond" w:hAnsi="Garamond" w:cstheme="minorBidi" w:eastAsiaTheme="minorHAnsi"/>
          <w:color w:val="00000A"/>
          <w:szCs w:val="20"/>
          <w:lang w:val="fr-CA" w:eastAsia="en-US" w:bidi="ar-SA"/>
        </w:rPr>
        <w:t xml:space="preserve"> atteindre d’ici 2030,</w:t>
      </w:r>
      <w:r>
        <w:rPr/>
        <w:t xml:space="preserve"> </w:t>
      </w:r>
      <w:hyperlink r:id="rId1">
        <w:r>
          <w:rPr>
            <w:rStyle w:val="LienInternet"/>
            <w:rFonts w:eastAsia="" w:cs="" w:ascii="Garamond" w:hAnsi="Garamond" w:cstheme="minorBidi" w:eastAsiaTheme="minorHAnsi"/>
            <w:szCs w:val="20"/>
            <w:lang w:val="fr-CA" w:eastAsia="en-US" w:bidi="ar-SA"/>
          </w:rPr>
          <w:t>http://www.un.org/sustainabledevelopment/fr/</w:t>
        </w:r>
      </w:hyperlink>
      <w:r>
        <w:rPr>
          <w:rFonts w:eastAsia="" w:cs="" w:ascii="Garamond" w:hAnsi="Garamond" w:cstheme="minorBidi" w:eastAsiaTheme="minorHAnsi"/>
          <w:color w:val="00000A"/>
          <w:szCs w:val="20"/>
          <w:lang w:val="fr-CA" w:eastAsia="en-US" w:bidi="ar-SA"/>
        </w:rPr>
        <w:t xml:space="preserve">  </w:t>
      </w:r>
    </w:p>
  </w:footnote>
  <w:footnote w:id="3">
    <w:p>
      <w:pPr>
        <w:pStyle w:val="Notedebasdepage"/>
        <w:widowControl w:val="false"/>
        <w:suppressLineNumbers/>
        <w:overflowPunct w:val="true"/>
        <w:bidi w:val="0"/>
        <w:ind w:left="0" w:right="0" w:hanging="0"/>
        <w:jc w:val="left"/>
        <w:rPr/>
      </w:pPr>
      <w:r>
        <w:rPr/>
        <w:footnoteRef/>
        <w:tab/>
      </w:r>
      <w:r>
        <w:rPr/>
        <w:t>. Les fondements de la pastorale sociale au Québec - Comté des affaires sociales - Table de pastorale sociale des diocèses du Québec-mai 2012</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2">
    <w:lvl w:ilvl="0">
      <w:start w:val="1"/>
      <w:numFmt w:val="bullet"/>
      <w:lvlText w:val=""/>
      <w:lvlJc w:val="left"/>
      <w:pPr>
        <w:tabs>
          <w:tab w:val="num" w:pos="720"/>
        </w:tabs>
        <w:ind w:left="720" w:hanging="360"/>
      </w:pPr>
      <w:rPr>
        <w:rFonts w:ascii="Symbol" w:hAnsi="Symbol" w:cs="Symbol" w:hint="default"/>
        <w:sz w:val="25"/>
        <w:b w:val="false"/>
        <w:rFonts w:cs="OpenSymbol"/>
      </w:rPr>
    </w:lvl>
    <w:lvl w:ilvl="1">
      <w:start w:val="1"/>
      <w:numFmt w:val="bullet"/>
      <w:lvlText w:val="◦"/>
      <w:lvlJc w:val="left"/>
      <w:pPr>
        <w:tabs>
          <w:tab w:val="num" w:pos="1080"/>
        </w:tabs>
        <w:ind w:left="1080" w:hanging="360"/>
      </w:pPr>
      <w:rPr>
        <w:rFonts w:ascii="OpenSymbol" w:hAnsi="OpenSymbol" w:cs="OpenSymbol" w:hint="default"/>
        <w:sz w:val="25"/>
        <w:b w:val="false"/>
        <w:rFonts w:cs="OpenSymbol"/>
      </w:rPr>
    </w:lvl>
    <w:lvl w:ilvl="2">
      <w:start w:val="1"/>
      <w:numFmt w:val="bullet"/>
      <w:lvlText w:val="▪"/>
      <w:lvlJc w:val="left"/>
      <w:pPr>
        <w:tabs>
          <w:tab w:val="num" w:pos="1440"/>
        </w:tabs>
        <w:ind w:left="1440" w:hanging="360"/>
      </w:pPr>
      <w:rPr>
        <w:rFonts w:ascii="OpenSymbol" w:hAnsi="OpenSymbol" w:cs="OpenSymbol" w:hint="default"/>
        <w:sz w:val="25"/>
        <w:b w:val="false"/>
        <w:rFonts w:cs="OpenSymbol"/>
      </w:rPr>
    </w:lvl>
    <w:lvl w:ilvl="3">
      <w:start w:val="1"/>
      <w:numFmt w:val="bullet"/>
      <w:lvlText w:val=""/>
      <w:lvlJc w:val="left"/>
      <w:pPr>
        <w:tabs>
          <w:tab w:val="num" w:pos="1800"/>
        </w:tabs>
        <w:ind w:left="1800" w:hanging="360"/>
      </w:pPr>
      <w:rPr>
        <w:rFonts w:ascii="Symbol" w:hAnsi="Symbol" w:cs="Symbol" w:hint="default"/>
        <w:sz w:val="25"/>
        <w:b w:val="false"/>
        <w:rFonts w:cs="OpenSymbol"/>
      </w:rPr>
    </w:lvl>
    <w:lvl w:ilvl="4">
      <w:start w:val="1"/>
      <w:numFmt w:val="bullet"/>
      <w:lvlText w:val="◦"/>
      <w:lvlJc w:val="left"/>
      <w:pPr>
        <w:tabs>
          <w:tab w:val="num" w:pos="2160"/>
        </w:tabs>
        <w:ind w:left="2160" w:hanging="360"/>
      </w:pPr>
      <w:rPr>
        <w:rFonts w:ascii="OpenSymbol" w:hAnsi="OpenSymbol" w:cs="OpenSymbol" w:hint="default"/>
        <w:sz w:val="25"/>
        <w:b w:val="false"/>
        <w:rFonts w:cs="OpenSymbol"/>
      </w:rPr>
    </w:lvl>
    <w:lvl w:ilvl="5">
      <w:start w:val="1"/>
      <w:numFmt w:val="bullet"/>
      <w:lvlText w:val="▪"/>
      <w:lvlJc w:val="left"/>
      <w:pPr>
        <w:tabs>
          <w:tab w:val="num" w:pos="2520"/>
        </w:tabs>
        <w:ind w:left="2520" w:hanging="360"/>
      </w:pPr>
      <w:rPr>
        <w:rFonts w:ascii="OpenSymbol" w:hAnsi="OpenSymbol" w:cs="OpenSymbol" w:hint="default"/>
        <w:sz w:val="25"/>
        <w:b w:val="false"/>
        <w:rFonts w:cs="OpenSymbol"/>
      </w:rPr>
    </w:lvl>
    <w:lvl w:ilvl="6">
      <w:start w:val="1"/>
      <w:numFmt w:val="bullet"/>
      <w:lvlText w:val=""/>
      <w:lvlJc w:val="left"/>
      <w:pPr>
        <w:tabs>
          <w:tab w:val="num" w:pos="2880"/>
        </w:tabs>
        <w:ind w:left="2880" w:hanging="360"/>
      </w:pPr>
      <w:rPr>
        <w:rFonts w:ascii="Symbol" w:hAnsi="Symbol" w:cs="Symbol" w:hint="default"/>
        <w:sz w:val="25"/>
        <w:b w:val="false"/>
        <w:rFonts w:cs="OpenSymbol"/>
      </w:rPr>
    </w:lvl>
    <w:lvl w:ilvl="7">
      <w:start w:val="1"/>
      <w:numFmt w:val="bullet"/>
      <w:lvlText w:val="◦"/>
      <w:lvlJc w:val="left"/>
      <w:pPr>
        <w:tabs>
          <w:tab w:val="num" w:pos="3240"/>
        </w:tabs>
        <w:ind w:left="3240" w:hanging="360"/>
      </w:pPr>
      <w:rPr>
        <w:rFonts w:ascii="OpenSymbol" w:hAnsi="OpenSymbol" w:cs="OpenSymbol" w:hint="default"/>
        <w:sz w:val="25"/>
        <w:b w:val="false"/>
        <w:rFonts w:cs="OpenSymbol"/>
      </w:rPr>
    </w:lvl>
    <w:lvl w:ilvl="8">
      <w:start w:val="1"/>
      <w:numFmt w:val="bullet"/>
      <w:lvlText w:val="▪"/>
      <w:lvlJc w:val="left"/>
      <w:pPr>
        <w:tabs>
          <w:tab w:val="num" w:pos="3600"/>
        </w:tabs>
        <w:ind w:left="3600" w:hanging="360"/>
      </w:pPr>
      <w:rPr>
        <w:rFonts w:ascii="OpenSymbol" w:hAnsi="OpenSymbol" w:cs="OpenSymbol" w:hint="default"/>
        <w:sz w:val="25"/>
        <w:b w:val="false"/>
        <w:rFonts w:cs="OpenSymbol"/>
      </w:rPr>
    </w:lvl>
  </w:abstractNum>
  <w:abstractNum w:abstractNumId="3">
    <w:lvl w:ilvl="0">
      <w:start w:val="1"/>
      <w:numFmt w:val="bullet"/>
      <w:lvlText w:val=""/>
      <w:lvlJc w:val="left"/>
      <w:pPr>
        <w:tabs>
          <w:tab w:val="num" w:pos="720"/>
        </w:tabs>
        <w:ind w:left="720" w:hanging="360"/>
      </w:pPr>
      <w:rPr>
        <w:rFonts w:ascii="Symbol" w:hAnsi="Symbol" w:cs="Symbol" w:hint="default"/>
        <w:sz w:val="25"/>
        <w:b w:val="false"/>
        <w:rFonts w:cs="OpenSymbol"/>
      </w:rPr>
    </w:lvl>
    <w:lvl w:ilvl="1">
      <w:start w:val="1"/>
      <w:numFmt w:val="bullet"/>
      <w:lvlText w:val="◦"/>
      <w:lvlJc w:val="left"/>
      <w:pPr>
        <w:tabs>
          <w:tab w:val="num" w:pos="1080"/>
        </w:tabs>
        <w:ind w:left="1080" w:hanging="360"/>
      </w:pPr>
      <w:rPr>
        <w:rFonts w:ascii="OpenSymbol" w:hAnsi="OpenSymbol" w:cs="OpenSymbol" w:hint="default"/>
        <w:sz w:val="25"/>
        <w:b w:val="false"/>
        <w:rFonts w:cs="OpenSymbol"/>
      </w:rPr>
    </w:lvl>
    <w:lvl w:ilvl="2">
      <w:start w:val="1"/>
      <w:numFmt w:val="bullet"/>
      <w:lvlText w:val="▪"/>
      <w:lvlJc w:val="left"/>
      <w:pPr>
        <w:tabs>
          <w:tab w:val="num" w:pos="1440"/>
        </w:tabs>
        <w:ind w:left="1440" w:hanging="360"/>
      </w:pPr>
      <w:rPr>
        <w:rFonts w:ascii="OpenSymbol" w:hAnsi="OpenSymbol" w:cs="OpenSymbol" w:hint="default"/>
        <w:sz w:val="25"/>
        <w:b w:val="false"/>
        <w:rFonts w:cs="OpenSymbol"/>
      </w:rPr>
    </w:lvl>
    <w:lvl w:ilvl="3">
      <w:start w:val="1"/>
      <w:numFmt w:val="bullet"/>
      <w:lvlText w:val=""/>
      <w:lvlJc w:val="left"/>
      <w:pPr>
        <w:tabs>
          <w:tab w:val="num" w:pos="1800"/>
        </w:tabs>
        <w:ind w:left="1800" w:hanging="360"/>
      </w:pPr>
      <w:rPr>
        <w:rFonts w:ascii="Symbol" w:hAnsi="Symbol" w:cs="Symbol" w:hint="default"/>
        <w:sz w:val="25"/>
        <w:b w:val="false"/>
        <w:rFonts w:cs="OpenSymbol"/>
      </w:rPr>
    </w:lvl>
    <w:lvl w:ilvl="4">
      <w:start w:val="1"/>
      <w:numFmt w:val="bullet"/>
      <w:lvlText w:val="◦"/>
      <w:lvlJc w:val="left"/>
      <w:pPr>
        <w:tabs>
          <w:tab w:val="num" w:pos="2160"/>
        </w:tabs>
        <w:ind w:left="2160" w:hanging="360"/>
      </w:pPr>
      <w:rPr>
        <w:rFonts w:ascii="OpenSymbol" w:hAnsi="OpenSymbol" w:cs="OpenSymbol" w:hint="default"/>
        <w:sz w:val="25"/>
        <w:b w:val="false"/>
        <w:rFonts w:cs="OpenSymbol"/>
      </w:rPr>
    </w:lvl>
    <w:lvl w:ilvl="5">
      <w:start w:val="1"/>
      <w:numFmt w:val="bullet"/>
      <w:lvlText w:val="▪"/>
      <w:lvlJc w:val="left"/>
      <w:pPr>
        <w:tabs>
          <w:tab w:val="num" w:pos="2520"/>
        </w:tabs>
        <w:ind w:left="2520" w:hanging="360"/>
      </w:pPr>
      <w:rPr>
        <w:rFonts w:ascii="OpenSymbol" w:hAnsi="OpenSymbol" w:cs="OpenSymbol" w:hint="default"/>
        <w:sz w:val="25"/>
        <w:b w:val="false"/>
        <w:rFonts w:cs="OpenSymbol"/>
      </w:rPr>
    </w:lvl>
    <w:lvl w:ilvl="6">
      <w:start w:val="1"/>
      <w:numFmt w:val="bullet"/>
      <w:lvlText w:val=""/>
      <w:lvlJc w:val="left"/>
      <w:pPr>
        <w:tabs>
          <w:tab w:val="num" w:pos="2880"/>
        </w:tabs>
        <w:ind w:left="2880" w:hanging="360"/>
      </w:pPr>
      <w:rPr>
        <w:rFonts w:ascii="Symbol" w:hAnsi="Symbol" w:cs="Symbol" w:hint="default"/>
        <w:sz w:val="25"/>
        <w:b w:val="false"/>
        <w:rFonts w:cs="OpenSymbol"/>
      </w:rPr>
    </w:lvl>
    <w:lvl w:ilvl="7">
      <w:start w:val="1"/>
      <w:numFmt w:val="bullet"/>
      <w:lvlText w:val="◦"/>
      <w:lvlJc w:val="left"/>
      <w:pPr>
        <w:tabs>
          <w:tab w:val="num" w:pos="3240"/>
        </w:tabs>
        <w:ind w:left="3240" w:hanging="360"/>
      </w:pPr>
      <w:rPr>
        <w:rFonts w:ascii="OpenSymbol" w:hAnsi="OpenSymbol" w:cs="OpenSymbol" w:hint="default"/>
        <w:sz w:val="25"/>
        <w:b w:val="false"/>
        <w:rFonts w:cs="OpenSymbol"/>
      </w:rPr>
    </w:lvl>
    <w:lvl w:ilvl="8">
      <w:start w:val="1"/>
      <w:numFmt w:val="bullet"/>
      <w:lvlText w:val="▪"/>
      <w:lvlJc w:val="left"/>
      <w:pPr>
        <w:tabs>
          <w:tab w:val="num" w:pos="3600"/>
        </w:tabs>
        <w:ind w:left="3600" w:hanging="360"/>
      </w:pPr>
      <w:rPr>
        <w:rFonts w:ascii="OpenSymbol" w:hAnsi="OpenSymbol" w:cs="OpenSymbol" w:hint="default"/>
        <w:sz w:val="25"/>
        <w:b w:val="false"/>
        <w:rFonts w:cs="OpenSymbol"/>
      </w:rPr>
    </w:lvl>
  </w:abstractNum>
  <w:abstractNum w:abstractNumId="4">
    <w:lvl w:ilvl="0">
      <w:start w:val="1"/>
      <w:numFmt w:val="bullet"/>
      <w:lvlText w:val=""/>
      <w:lvlJc w:val="left"/>
      <w:pPr>
        <w:tabs>
          <w:tab w:val="num" w:pos="720"/>
        </w:tabs>
        <w:ind w:left="720" w:hanging="360"/>
      </w:pPr>
      <w:rPr>
        <w:rFonts w:ascii="Symbol" w:hAnsi="Symbol" w:cs="Symbol" w:hint="default"/>
        <w:sz w:val="25"/>
        <w:b w:val="false"/>
        <w:rFonts w:cs="OpenSymbol"/>
      </w:rPr>
    </w:lvl>
    <w:lvl w:ilvl="1">
      <w:start w:val="1"/>
      <w:numFmt w:val="bullet"/>
      <w:lvlText w:val="◦"/>
      <w:lvlJc w:val="left"/>
      <w:pPr>
        <w:tabs>
          <w:tab w:val="num" w:pos="1080"/>
        </w:tabs>
        <w:ind w:left="1080" w:hanging="360"/>
      </w:pPr>
      <w:rPr>
        <w:rFonts w:ascii="OpenSymbol" w:hAnsi="OpenSymbol" w:cs="OpenSymbol" w:hint="default"/>
        <w:sz w:val="25"/>
        <w:b w:val="false"/>
        <w:rFonts w:cs="OpenSymbol"/>
      </w:rPr>
    </w:lvl>
    <w:lvl w:ilvl="2">
      <w:start w:val="1"/>
      <w:numFmt w:val="bullet"/>
      <w:lvlText w:val="▪"/>
      <w:lvlJc w:val="left"/>
      <w:pPr>
        <w:tabs>
          <w:tab w:val="num" w:pos="1440"/>
        </w:tabs>
        <w:ind w:left="1440" w:hanging="360"/>
      </w:pPr>
      <w:rPr>
        <w:rFonts w:ascii="OpenSymbol" w:hAnsi="OpenSymbol" w:cs="OpenSymbol" w:hint="default"/>
        <w:sz w:val="25"/>
        <w:b w:val="false"/>
        <w:rFonts w:cs="OpenSymbol"/>
      </w:rPr>
    </w:lvl>
    <w:lvl w:ilvl="3">
      <w:start w:val="1"/>
      <w:numFmt w:val="bullet"/>
      <w:lvlText w:val=""/>
      <w:lvlJc w:val="left"/>
      <w:pPr>
        <w:tabs>
          <w:tab w:val="num" w:pos="1800"/>
        </w:tabs>
        <w:ind w:left="1800" w:hanging="360"/>
      </w:pPr>
      <w:rPr>
        <w:rFonts w:ascii="Symbol" w:hAnsi="Symbol" w:cs="Symbol" w:hint="default"/>
        <w:sz w:val="25"/>
        <w:b w:val="false"/>
        <w:rFonts w:cs="OpenSymbol"/>
      </w:rPr>
    </w:lvl>
    <w:lvl w:ilvl="4">
      <w:start w:val="1"/>
      <w:numFmt w:val="bullet"/>
      <w:lvlText w:val="◦"/>
      <w:lvlJc w:val="left"/>
      <w:pPr>
        <w:tabs>
          <w:tab w:val="num" w:pos="2160"/>
        </w:tabs>
        <w:ind w:left="2160" w:hanging="360"/>
      </w:pPr>
      <w:rPr>
        <w:rFonts w:ascii="OpenSymbol" w:hAnsi="OpenSymbol" w:cs="OpenSymbol" w:hint="default"/>
        <w:sz w:val="25"/>
        <w:b w:val="false"/>
        <w:rFonts w:cs="OpenSymbol"/>
      </w:rPr>
    </w:lvl>
    <w:lvl w:ilvl="5">
      <w:start w:val="1"/>
      <w:numFmt w:val="bullet"/>
      <w:lvlText w:val="▪"/>
      <w:lvlJc w:val="left"/>
      <w:pPr>
        <w:tabs>
          <w:tab w:val="num" w:pos="2520"/>
        </w:tabs>
        <w:ind w:left="2520" w:hanging="360"/>
      </w:pPr>
      <w:rPr>
        <w:rFonts w:ascii="OpenSymbol" w:hAnsi="OpenSymbol" w:cs="OpenSymbol" w:hint="default"/>
        <w:sz w:val="25"/>
        <w:b w:val="false"/>
        <w:rFonts w:cs="OpenSymbol"/>
      </w:rPr>
    </w:lvl>
    <w:lvl w:ilvl="6">
      <w:start w:val="1"/>
      <w:numFmt w:val="bullet"/>
      <w:lvlText w:val=""/>
      <w:lvlJc w:val="left"/>
      <w:pPr>
        <w:tabs>
          <w:tab w:val="num" w:pos="2880"/>
        </w:tabs>
        <w:ind w:left="2880" w:hanging="360"/>
      </w:pPr>
      <w:rPr>
        <w:rFonts w:ascii="Symbol" w:hAnsi="Symbol" w:cs="Symbol" w:hint="default"/>
        <w:sz w:val="25"/>
        <w:b w:val="false"/>
        <w:rFonts w:cs="OpenSymbol"/>
      </w:rPr>
    </w:lvl>
    <w:lvl w:ilvl="7">
      <w:start w:val="1"/>
      <w:numFmt w:val="bullet"/>
      <w:lvlText w:val="◦"/>
      <w:lvlJc w:val="left"/>
      <w:pPr>
        <w:tabs>
          <w:tab w:val="num" w:pos="3240"/>
        </w:tabs>
        <w:ind w:left="3240" w:hanging="360"/>
      </w:pPr>
      <w:rPr>
        <w:rFonts w:ascii="OpenSymbol" w:hAnsi="OpenSymbol" w:cs="OpenSymbol" w:hint="default"/>
        <w:sz w:val="25"/>
        <w:b w:val="false"/>
        <w:rFonts w:cs="OpenSymbol"/>
      </w:rPr>
    </w:lvl>
    <w:lvl w:ilvl="8">
      <w:start w:val="1"/>
      <w:numFmt w:val="bullet"/>
      <w:lvlText w:val="▪"/>
      <w:lvlJc w:val="left"/>
      <w:pPr>
        <w:tabs>
          <w:tab w:val="num" w:pos="3600"/>
        </w:tabs>
        <w:ind w:left="3600" w:hanging="360"/>
      </w:pPr>
      <w:rPr>
        <w:rFonts w:ascii="OpenSymbol" w:hAnsi="OpenSymbol" w:cs="OpenSymbol" w:hint="default"/>
        <w:sz w:val="25"/>
        <w:b w:val="false"/>
        <w:rFonts w:cs="OpenSymbol"/>
      </w:rPr>
    </w:lvl>
  </w:abstractNum>
  <w:abstractNum w:abstractNumId="5">
    <w:lvl w:ilvl="0">
      <w:start w:val="1"/>
      <w:numFmt w:val="bullet"/>
      <w:lvlText w:val=""/>
      <w:lvlJc w:val="left"/>
      <w:pPr>
        <w:tabs>
          <w:tab w:val="num" w:pos="720"/>
        </w:tabs>
        <w:ind w:left="720" w:hanging="360"/>
      </w:pPr>
      <w:rPr>
        <w:rFonts w:ascii="Symbol" w:hAnsi="Symbol" w:cs="Symbol" w:hint="default"/>
        <w:sz w:val="25"/>
        <w:b w:val="false"/>
        <w:rFonts w:cs="OpenSymbol"/>
      </w:rPr>
    </w:lvl>
    <w:lvl w:ilvl="1">
      <w:start w:val="1"/>
      <w:numFmt w:val="bullet"/>
      <w:lvlText w:val="◦"/>
      <w:lvlJc w:val="left"/>
      <w:pPr>
        <w:tabs>
          <w:tab w:val="num" w:pos="1080"/>
        </w:tabs>
        <w:ind w:left="1080" w:hanging="360"/>
      </w:pPr>
      <w:rPr>
        <w:rFonts w:ascii="OpenSymbol" w:hAnsi="OpenSymbol" w:cs="OpenSymbol" w:hint="default"/>
        <w:sz w:val="25"/>
        <w:b w:val="false"/>
        <w:rFonts w:cs="OpenSymbol"/>
      </w:rPr>
    </w:lvl>
    <w:lvl w:ilvl="2">
      <w:start w:val="1"/>
      <w:numFmt w:val="bullet"/>
      <w:lvlText w:val="▪"/>
      <w:lvlJc w:val="left"/>
      <w:pPr>
        <w:tabs>
          <w:tab w:val="num" w:pos="1440"/>
        </w:tabs>
        <w:ind w:left="1440" w:hanging="360"/>
      </w:pPr>
      <w:rPr>
        <w:rFonts w:ascii="OpenSymbol" w:hAnsi="OpenSymbol" w:cs="OpenSymbol" w:hint="default"/>
        <w:sz w:val="25"/>
        <w:b w:val="false"/>
        <w:rFonts w:cs="OpenSymbol"/>
      </w:rPr>
    </w:lvl>
    <w:lvl w:ilvl="3">
      <w:start w:val="1"/>
      <w:numFmt w:val="bullet"/>
      <w:lvlText w:val=""/>
      <w:lvlJc w:val="left"/>
      <w:pPr>
        <w:tabs>
          <w:tab w:val="num" w:pos="1800"/>
        </w:tabs>
        <w:ind w:left="1800" w:hanging="360"/>
      </w:pPr>
      <w:rPr>
        <w:rFonts w:ascii="Symbol" w:hAnsi="Symbol" w:cs="Symbol" w:hint="default"/>
        <w:sz w:val="25"/>
        <w:b w:val="false"/>
        <w:rFonts w:cs="OpenSymbol"/>
      </w:rPr>
    </w:lvl>
    <w:lvl w:ilvl="4">
      <w:start w:val="1"/>
      <w:numFmt w:val="bullet"/>
      <w:lvlText w:val="◦"/>
      <w:lvlJc w:val="left"/>
      <w:pPr>
        <w:tabs>
          <w:tab w:val="num" w:pos="2160"/>
        </w:tabs>
        <w:ind w:left="2160" w:hanging="360"/>
      </w:pPr>
      <w:rPr>
        <w:rFonts w:ascii="OpenSymbol" w:hAnsi="OpenSymbol" w:cs="OpenSymbol" w:hint="default"/>
        <w:sz w:val="25"/>
        <w:b w:val="false"/>
        <w:rFonts w:cs="OpenSymbol"/>
      </w:rPr>
    </w:lvl>
    <w:lvl w:ilvl="5">
      <w:start w:val="1"/>
      <w:numFmt w:val="bullet"/>
      <w:lvlText w:val="▪"/>
      <w:lvlJc w:val="left"/>
      <w:pPr>
        <w:tabs>
          <w:tab w:val="num" w:pos="2520"/>
        </w:tabs>
        <w:ind w:left="2520" w:hanging="360"/>
      </w:pPr>
      <w:rPr>
        <w:rFonts w:ascii="OpenSymbol" w:hAnsi="OpenSymbol" w:cs="OpenSymbol" w:hint="default"/>
        <w:sz w:val="25"/>
        <w:b w:val="false"/>
        <w:rFonts w:cs="OpenSymbol"/>
      </w:rPr>
    </w:lvl>
    <w:lvl w:ilvl="6">
      <w:start w:val="1"/>
      <w:numFmt w:val="bullet"/>
      <w:lvlText w:val=""/>
      <w:lvlJc w:val="left"/>
      <w:pPr>
        <w:tabs>
          <w:tab w:val="num" w:pos="2880"/>
        </w:tabs>
        <w:ind w:left="2880" w:hanging="360"/>
      </w:pPr>
      <w:rPr>
        <w:rFonts w:ascii="Symbol" w:hAnsi="Symbol" w:cs="Symbol" w:hint="default"/>
        <w:sz w:val="25"/>
        <w:b w:val="false"/>
        <w:rFonts w:cs="OpenSymbol"/>
      </w:rPr>
    </w:lvl>
    <w:lvl w:ilvl="7">
      <w:start w:val="1"/>
      <w:numFmt w:val="bullet"/>
      <w:lvlText w:val="◦"/>
      <w:lvlJc w:val="left"/>
      <w:pPr>
        <w:tabs>
          <w:tab w:val="num" w:pos="3240"/>
        </w:tabs>
        <w:ind w:left="3240" w:hanging="360"/>
      </w:pPr>
      <w:rPr>
        <w:rFonts w:ascii="OpenSymbol" w:hAnsi="OpenSymbol" w:cs="OpenSymbol" w:hint="default"/>
        <w:sz w:val="25"/>
        <w:b w:val="false"/>
        <w:rFonts w:cs="OpenSymbol"/>
      </w:rPr>
    </w:lvl>
    <w:lvl w:ilvl="8">
      <w:start w:val="1"/>
      <w:numFmt w:val="bullet"/>
      <w:lvlText w:val="▪"/>
      <w:lvlJc w:val="left"/>
      <w:pPr>
        <w:tabs>
          <w:tab w:val="num" w:pos="3600"/>
        </w:tabs>
        <w:ind w:left="3600" w:hanging="360"/>
      </w:pPr>
      <w:rPr>
        <w:rFonts w:ascii="OpenSymbol" w:hAnsi="OpenSymbol" w:cs="OpenSymbol" w:hint="default"/>
        <w:sz w:val="25"/>
        <w:b w:val="false"/>
        <w:rFonts w:cs="OpenSymbol"/>
      </w:rPr>
    </w:lvl>
  </w:abstractNum>
  <w:abstractNum w:abstractNumId="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65"/>
  <w:defaultTabStop w:val="709"/>
  <w:footnotePr>
    <w:numFmt w:val="decimal"/>
    <w:footnote w:id="0"/>
    <w:footnote w:id="1"/>
  </w:footnotePr>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 w:val="20"/>
        <w:szCs w:val="24"/>
        <w:lang w:val="fr-FR" w:eastAsia="zh-CN" w:bidi="hi-IN"/>
      </w:rPr>
    </w:rPrDefault>
    <w:pPrDefault>
      <w:pPr/>
    </w:pPrDefault>
  </w:docDefaults>
  <w:style w:type="paragraph" w:styleId="Normal">
    <w:name w:val="Normal"/>
    <w:qFormat/>
    <w:pPr>
      <w:widowControl w:val="false"/>
      <w:overflowPunct w:val="true"/>
      <w:bidi w:val="0"/>
      <w:jc w:val="left"/>
    </w:pPr>
    <w:rPr>
      <w:rFonts w:ascii="Liberation Serif" w:hAnsi="Liberation Serif" w:eastAsia="SimSun" w:cs="Arial"/>
      <w:color w:val="00000A"/>
      <w:sz w:val="24"/>
      <w:szCs w:val="24"/>
      <w:lang w:val="fr-FR" w:eastAsia="zh-CN" w:bidi="hi-IN"/>
    </w:rPr>
  </w:style>
  <w:style w:type="paragraph" w:styleId="Titre1">
    <w:name w:val="Titre 1"/>
    <w:basedOn w:val="Titre"/>
    <w:pPr>
      <w:spacing w:before="240" w:after="120"/>
      <w:outlineLvl w:val="0"/>
    </w:pPr>
    <w:rPr>
      <w:b/>
      <w:bCs/>
      <w:sz w:val="36"/>
      <w:szCs w:val="36"/>
    </w:rPr>
  </w:style>
  <w:style w:type="paragraph" w:styleId="Titre2">
    <w:name w:val="Titre 2"/>
    <w:basedOn w:val="Titre"/>
    <w:pPr>
      <w:spacing w:before="200" w:after="120"/>
      <w:outlineLvl w:val="1"/>
    </w:pPr>
    <w:rPr>
      <w:b/>
      <w:bCs/>
      <w:sz w:val="32"/>
      <w:szCs w:val="32"/>
    </w:rPr>
  </w:style>
  <w:style w:type="paragraph" w:styleId="Titre3">
    <w:name w:val="Titre 3"/>
    <w:basedOn w:val="Titre"/>
    <w:pPr>
      <w:spacing w:before="140" w:after="120"/>
      <w:outlineLvl w:val="2"/>
    </w:pPr>
    <w:rPr>
      <w:b/>
      <w:bCs/>
      <w:sz w:val="28"/>
      <w:szCs w:val="28"/>
    </w:rPr>
  </w:style>
  <w:style w:type="character" w:styleId="Puces">
    <w:name w:val="Puces"/>
    <w:qFormat/>
    <w:rPr>
      <w:rFonts w:ascii="OpenSymbol" w:hAnsi="OpenSymbol" w:eastAsia="OpenSymbol" w:cs="OpenSymbol"/>
    </w:rPr>
  </w:style>
  <w:style w:type="character" w:styleId="Caractresdenotedebasdepage">
    <w:name w:val="Caractères de note de bas de page"/>
    <w:qFormat/>
    <w:rPr/>
  </w:style>
  <w:style w:type="character" w:styleId="Ancredenotedebasdepage">
    <w:name w:val="Ancre de note de bas de page"/>
    <w:rPr>
      <w:vertAlign w:val="superscript"/>
    </w:rPr>
  </w:style>
  <w:style w:type="character" w:styleId="Caractresdenumrotation">
    <w:name w:val="Caractères de numérotation"/>
    <w:qFormat/>
    <w:rPr/>
  </w:style>
  <w:style w:type="character" w:styleId="Ancredenotedefin">
    <w:name w:val="Ancre de note de fin"/>
    <w:rPr>
      <w:vertAlign w:val="superscript"/>
    </w:rPr>
  </w:style>
  <w:style w:type="character" w:styleId="Caractresdenotedefin">
    <w:name w:val="Caractères de note de fin"/>
    <w:qFormat/>
    <w:rPr/>
  </w:style>
  <w:style w:type="character" w:styleId="ListLabel1">
    <w:name w:val="ListLabel 1"/>
    <w:qFormat/>
    <w:rPr>
      <w:rFonts w:cs="OpenSymbol"/>
      <w:b w:val="false"/>
      <w:sz w:val="24"/>
    </w:rPr>
  </w:style>
  <w:style w:type="character" w:styleId="ListLabel2">
    <w:name w:val="ListLabel 2"/>
    <w:qFormat/>
    <w:rPr>
      <w:rFonts w:cs="OpenSymbol"/>
      <w:b w:val="false"/>
      <w:sz w:val="24"/>
    </w:rPr>
  </w:style>
  <w:style w:type="character" w:styleId="ListLabel3">
    <w:name w:val="ListLabel 3"/>
    <w:qFormat/>
    <w:rPr>
      <w:rFonts w:cs="OpenSymbol"/>
      <w:b w:val="false"/>
      <w:sz w:val="24"/>
    </w:rPr>
  </w:style>
  <w:style w:type="character" w:styleId="ListLabel4">
    <w:name w:val="ListLabel 4"/>
    <w:qFormat/>
    <w:rPr>
      <w:rFonts w:cs="OpenSymbol"/>
      <w:b w:val="false"/>
      <w:sz w:val="24"/>
    </w:rPr>
  </w:style>
  <w:style w:type="character" w:styleId="ListLabel5">
    <w:name w:val="ListLabel 5"/>
    <w:qFormat/>
    <w:rPr>
      <w:rFonts w:cs="OpenSymbol"/>
      <w:b w:val="false"/>
      <w:sz w:val="24"/>
    </w:rPr>
  </w:style>
  <w:style w:type="character" w:styleId="ListLabel6">
    <w:name w:val="ListLabel 6"/>
    <w:qFormat/>
    <w:rPr>
      <w:rFonts w:cs="OpenSymbol"/>
      <w:b w:val="false"/>
      <w:sz w:val="24"/>
    </w:rPr>
  </w:style>
  <w:style w:type="character" w:styleId="ListLabel7">
    <w:name w:val="ListLabel 7"/>
    <w:qFormat/>
    <w:rPr>
      <w:rFonts w:cs="OpenSymbol"/>
      <w:b w:val="false"/>
      <w:sz w:val="24"/>
    </w:rPr>
  </w:style>
  <w:style w:type="character" w:styleId="ListLabel8">
    <w:name w:val="ListLabel 8"/>
    <w:qFormat/>
    <w:rPr>
      <w:rFonts w:cs="OpenSymbol"/>
      <w:b w:val="false"/>
      <w:sz w:val="24"/>
    </w:rPr>
  </w:style>
  <w:style w:type="character" w:styleId="DefaultParagraphFont">
    <w:name w:val="Default Paragraph Font"/>
    <w:qFormat/>
    <w:rPr/>
  </w:style>
  <w:style w:type="character" w:styleId="Footnotereference">
    <w:name w:val="footnote reference"/>
    <w:basedOn w:val="DefaultParagraphFont"/>
    <w:qFormat/>
    <w:rPr>
      <w:vertAlign w:val="superscript"/>
    </w:rPr>
  </w:style>
  <w:style w:type="character" w:styleId="LienInternet">
    <w:name w:val="Lien Internet"/>
    <w:basedOn w:val="DefaultParagraphFont"/>
    <w:rPr>
      <w:color w:val="0000FF"/>
      <w:u w:val="single"/>
    </w:rPr>
  </w:style>
  <w:style w:type="character" w:styleId="ListLabel9">
    <w:name w:val="ListLabel 9"/>
    <w:qFormat/>
    <w:rPr>
      <w:rFonts w:ascii="Liberation Serif" w:hAnsi="Liberation Serif" w:cs="OpenSymbol"/>
      <w:b w:val="false"/>
      <w:sz w:val="24"/>
    </w:rPr>
  </w:style>
  <w:style w:type="character" w:styleId="ListLabel10">
    <w:name w:val="ListLabel 10"/>
    <w:qFormat/>
    <w:rPr>
      <w:rFonts w:cs="OpenSymbol"/>
      <w:b w:val="false"/>
      <w:sz w:val="24"/>
    </w:rPr>
  </w:style>
  <w:style w:type="character" w:styleId="ListLabel11">
    <w:name w:val="ListLabel 11"/>
    <w:qFormat/>
    <w:rPr>
      <w:rFonts w:ascii="Liberation Serif" w:hAnsi="Liberation Serif" w:cs="OpenSymbol"/>
      <w:b w:val="false"/>
      <w:sz w:val="25"/>
    </w:rPr>
  </w:style>
  <w:style w:type="character" w:styleId="ListLabel12">
    <w:name w:val="ListLabel 12"/>
    <w:qFormat/>
    <w:rPr>
      <w:rFonts w:ascii="Liberation Serif" w:hAnsi="Liberation Serif" w:cs="OpenSymbol"/>
      <w:b w:val="false"/>
      <w:sz w:val="25"/>
    </w:rPr>
  </w:style>
  <w:style w:type="character" w:styleId="ListLabel13">
    <w:name w:val="ListLabel 13"/>
    <w:qFormat/>
    <w:rPr>
      <w:rFonts w:ascii="Liberation Serif" w:hAnsi="Liberation Serif" w:cs="OpenSymbol"/>
      <w:b w:val="false"/>
      <w:sz w:val="25"/>
    </w:rPr>
  </w:style>
  <w:style w:type="character" w:styleId="ListLabel14">
    <w:name w:val="ListLabel 14"/>
    <w:qFormat/>
    <w:rPr>
      <w:rFonts w:ascii="Liberation Serif" w:hAnsi="Liberation Serif" w:cs="OpenSymbol"/>
      <w:b w:val="false"/>
      <w:sz w:val="25"/>
    </w:rPr>
  </w:style>
  <w:style w:type="character" w:styleId="ListLabel15">
    <w:name w:val="ListLabel 15"/>
    <w:qFormat/>
    <w:rPr>
      <w:rFonts w:ascii="Liberation Serif" w:hAnsi="Liberation Serif" w:cs="OpenSymbol"/>
      <w:b w:val="false"/>
      <w:sz w:val="25"/>
    </w:rPr>
  </w:style>
  <w:style w:type="character" w:styleId="ListLabel16">
    <w:name w:val="ListLabel 16"/>
    <w:qFormat/>
    <w:rPr>
      <w:rFonts w:ascii="Liberation Serif" w:hAnsi="Liberation Serif" w:cs="OpenSymbol"/>
      <w:b w:val="false"/>
      <w:sz w:val="25"/>
    </w:rPr>
  </w:style>
  <w:style w:type="character" w:styleId="ListLabel17">
    <w:name w:val="ListLabel 17"/>
    <w:qFormat/>
    <w:rPr>
      <w:rFonts w:ascii="Liberation Serif" w:hAnsi="Liberation Serif" w:cs="OpenSymbol"/>
      <w:b w:val="false"/>
      <w:sz w:val="25"/>
    </w:rPr>
  </w:style>
  <w:style w:type="paragraph" w:styleId="Titre">
    <w:name w:val="Titre"/>
    <w:basedOn w:val="Normal"/>
    <w:next w:val="Corpsdetexte"/>
    <w:qFormat/>
    <w:pPr>
      <w:keepNext/>
      <w:spacing w:before="240" w:after="120"/>
    </w:pPr>
    <w:rPr>
      <w:rFonts w:ascii="Liberation Sans" w:hAnsi="Liberation Sans" w:eastAsia="Microsoft YaHei" w:cs="Arial"/>
      <w:sz w:val="28"/>
      <w:szCs w:val="28"/>
    </w:rPr>
  </w:style>
  <w:style w:type="paragraph" w:styleId="Corpsdetexte">
    <w:name w:val="Corps de texte"/>
    <w:basedOn w:val="Normal"/>
    <w:pPr>
      <w:spacing w:lineRule="auto" w:line="288" w:before="0" w:after="140"/>
    </w:pPr>
    <w:rPr/>
  </w:style>
  <w:style w:type="paragraph" w:styleId="Liste">
    <w:name w:val="Liste"/>
    <w:basedOn w:val="Corpsdetexte"/>
    <w:pPr/>
    <w:rPr>
      <w:rFonts w:cs="Arial"/>
    </w:rPr>
  </w:style>
  <w:style w:type="paragraph" w:styleId="Lgende">
    <w:name w:val="Légende"/>
    <w:basedOn w:val="Normal"/>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Quotations">
    <w:name w:val="Quotations"/>
    <w:basedOn w:val="Normal"/>
    <w:qFormat/>
    <w:pPr>
      <w:spacing w:before="0" w:after="283"/>
      <w:ind w:left="567" w:right="567" w:hanging="0"/>
    </w:pPr>
    <w:rPr/>
  </w:style>
  <w:style w:type="paragraph" w:styleId="Titreprincipal">
    <w:name w:val="Titre principal"/>
    <w:basedOn w:val="Titre"/>
    <w:pPr>
      <w:jc w:val="center"/>
    </w:pPr>
    <w:rPr>
      <w:b/>
      <w:bCs/>
      <w:sz w:val="56"/>
      <w:szCs w:val="56"/>
    </w:rPr>
  </w:style>
  <w:style w:type="paragraph" w:styleId="Soustitre">
    <w:name w:val="Sous-titre"/>
    <w:basedOn w:val="Titre"/>
    <w:pPr>
      <w:spacing w:before="60" w:after="120"/>
      <w:jc w:val="center"/>
    </w:pPr>
    <w:rPr>
      <w:sz w:val="36"/>
      <w:szCs w:val="36"/>
    </w:rPr>
  </w:style>
  <w:style w:type="paragraph" w:styleId="Notedebasdepage">
    <w:name w:val="Note de bas de page"/>
    <w:basedOn w:val="Normal"/>
    <w:pPr>
      <w:suppressLineNumbers/>
      <w:ind w:left="339" w:right="0" w:hanging="339"/>
    </w:pPr>
    <w:rPr>
      <w:sz w:val="20"/>
      <w:szCs w:val="20"/>
    </w:rPr>
  </w:style>
  <w:style w:type="paragraph" w:styleId="Contenudecadre">
    <w:name w:val="Contenu de cadre"/>
    <w:basedOn w:val="Normal"/>
    <w:qFormat/>
    <w:pPr/>
    <w:rPr/>
  </w:style>
  <w:style w:type="paragraph" w:styleId="Contenudeliste">
    <w:name w:val="Contenu de liste"/>
    <w:basedOn w:val="Normal"/>
    <w:qFormat/>
    <w:pPr>
      <w:ind w:left="567" w:right="0" w:hanging="0"/>
    </w:pPr>
    <w:rPr/>
  </w:style>
  <w:style w:type="paragraph" w:styleId="Contenudetableau">
    <w:name w:val="Contenu de tableau"/>
    <w:basedOn w:val="Normal"/>
    <w:qFormat/>
    <w:pPr>
      <w:suppressLineNumbers/>
    </w:pPr>
    <w:rPr/>
  </w:style>
  <w:style w:type="paragraph" w:styleId="Destinataire">
    <w:name w:val="Destinataire"/>
    <w:basedOn w:val="Normal"/>
    <w:pPr>
      <w:suppressLineNumbers/>
      <w:spacing w:before="0" w:after="60"/>
    </w:pPr>
    <w:rPr/>
  </w:style>
  <w:style w:type="paragraph" w:styleId="Entte">
    <w:name w:val="En-tête"/>
    <w:basedOn w:val="Normal"/>
    <w:pPr>
      <w:suppressLineNumbers/>
      <w:tabs>
        <w:tab w:val="center" w:pos="4534" w:leader="none"/>
        <w:tab w:val="right" w:pos="9068" w:leader="none"/>
      </w:tabs>
    </w:pPr>
    <w:rPr/>
  </w:style>
  <w:style w:type="paragraph" w:styleId="Enttedeliste">
    <w:name w:val="En-tête de liste"/>
    <w:basedOn w:val="Normal"/>
    <w:qFormat/>
    <w:pPr>
      <w:ind w:left="0" w:right="0" w:hanging="0"/>
    </w:pPr>
    <w:rPr/>
  </w:style>
  <w:style w:type="paragraph" w:styleId="Enttedroit">
    <w:name w:val="En-tête droit"/>
    <w:basedOn w:val="Normal"/>
    <w:qFormat/>
    <w:pPr>
      <w:suppressLineNumbers/>
      <w:tabs>
        <w:tab w:val="center" w:pos="4534" w:leader="none"/>
        <w:tab w:val="right" w:pos="9068" w:leader="none"/>
      </w:tabs>
    </w:pPr>
    <w:rPr/>
  </w:style>
  <w:style w:type="paragraph" w:styleId="Enttegauche">
    <w:name w:val="En-tête gauche"/>
    <w:basedOn w:val="Normal"/>
    <w:qFormat/>
    <w:pPr>
      <w:suppressLineNumbers/>
      <w:tabs>
        <w:tab w:val="center" w:pos="4534" w:leader="none"/>
        <w:tab w:val="right" w:pos="9068" w:leader="none"/>
      </w:tabs>
    </w:pPr>
    <w:rPr/>
  </w:style>
  <w:style w:type="paragraph" w:styleId="Expditeur">
    <w:name w:val="Expéditeur"/>
    <w:basedOn w:val="Normal"/>
    <w:pPr>
      <w:suppressLineNumbers/>
      <w:spacing w:before="0" w:after="60"/>
    </w:pPr>
    <w:rPr/>
  </w:style>
  <w:style w:type="paragraph" w:styleId="Formulefinale">
    <w:name w:val="Formule finale"/>
    <w:basedOn w:val="Normal"/>
    <w:pPr>
      <w:suppressLineNumbers/>
    </w:pPr>
    <w:rPr/>
  </w:style>
  <w:style w:type="paragraph" w:styleId="Lignehorizontale">
    <w:name w:val="Ligne horizontale"/>
    <w:basedOn w:val="Normal"/>
    <w:qFormat/>
    <w:pPr>
      <w:suppressLineNumbers/>
      <w:pBdr>
        <w:bottom w:val="double" w:sz="2" w:space="0" w:color="808080"/>
      </w:pBdr>
      <w:spacing w:before="0" w:after="283"/>
    </w:pPr>
    <w:rPr>
      <w:sz w:val="12"/>
      <w:szCs w:val="12"/>
    </w:rPr>
  </w:style>
  <w:style w:type="paragraph" w:styleId="Notedefin">
    <w:name w:val="Note de fin"/>
    <w:basedOn w:val="Normal"/>
    <w:pPr>
      <w:suppressLineNumbers/>
      <w:ind w:left="339" w:right="0" w:hanging="339"/>
    </w:pPr>
    <w:rPr>
      <w:sz w:val="20"/>
      <w:szCs w:val="20"/>
    </w:rPr>
  </w:style>
  <w:style w:type="paragraph" w:styleId="Pieddepage">
    <w:name w:val="Pied de page"/>
    <w:basedOn w:val="Normal"/>
    <w:pPr>
      <w:suppressLineNumbers/>
      <w:tabs>
        <w:tab w:val="center" w:pos="4534" w:leader="none"/>
        <w:tab w:val="right" w:pos="9068" w:leader="none"/>
      </w:tabs>
    </w:pPr>
    <w:rPr/>
  </w:style>
  <w:style w:type="paragraph" w:styleId="Pieddepagedroit">
    <w:name w:val="Pied de page droit"/>
    <w:basedOn w:val="Normal"/>
    <w:qFormat/>
    <w:pPr>
      <w:suppressLineNumbers/>
      <w:tabs>
        <w:tab w:val="center" w:pos="4534" w:leader="none"/>
        <w:tab w:val="right" w:pos="9068" w:leader="none"/>
      </w:tabs>
    </w:pPr>
    <w:rPr/>
  </w:style>
  <w:style w:type="paragraph" w:styleId="Pieddepagegauche">
    <w:name w:val="Pied de page gauche"/>
    <w:basedOn w:val="Normal"/>
    <w:qFormat/>
    <w:pPr>
      <w:suppressLineNumbers/>
      <w:tabs>
        <w:tab w:val="center" w:pos="4534" w:leader="none"/>
        <w:tab w:val="right" w:pos="9068" w:leader="none"/>
      </w:tabs>
    </w:pPr>
    <w:rPr/>
  </w:style>
  <w:style w:type="paragraph" w:styleId="Signature">
    <w:name w:val="Signature"/>
    <w:basedOn w:val="Normal"/>
    <w:pPr>
      <w:suppressLineNumbers/>
    </w:pPr>
    <w:rPr/>
  </w:style>
  <w:style w:type="paragraph" w:styleId="Texteprformat">
    <w:name w:val="Texte préformaté"/>
    <w:basedOn w:val="Normal"/>
    <w:qFormat/>
    <w:pPr>
      <w:spacing w:before="0" w:after="0"/>
    </w:pPr>
    <w:rPr>
      <w:rFonts w:ascii="Liberation Mono" w:hAnsi="Liberation Mono" w:eastAsia="NSimSun" w:cs="Liberation Mono"/>
      <w:sz w:val="20"/>
      <w:szCs w:val="20"/>
    </w:rPr>
  </w:style>
  <w:style w:type="paragraph" w:styleId="ListParagraph">
    <w:name w:val="List Paragraph"/>
    <w:basedOn w:val="Normal"/>
    <w:qFormat/>
    <w:pPr>
      <w:spacing w:before="0" w:after="0"/>
      <w:ind w:left="720" w:hanging="0"/>
      <w:contextualSpacing/>
    </w:pPr>
    <w:rPr>
      <w:rFonts w:cs="Mangal"/>
      <w:szCs w:val="21"/>
    </w:rPr>
  </w:style>
  <w:style w:type="paragraph" w:styleId="Footnotetext">
    <w:name w:val="footnote text"/>
    <w:basedOn w:val="Normal"/>
    <w:qFormat/>
    <w:pPr/>
    <w:rPr>
      <w:rFonts w:cs="Mangal"/>
      <w:sz w:val="20"/>
      <w:szCs w:val="18"/>
    </w:rPr>
  </w:style>
  <w:style w:type="paragraph" w:styleId="Default">
    <w:name w:val="Default"/>
    <w:qFormat/>
    <w:pPr>
      <w:widowControl/>
      <w:bidi w:val="0"/>
      <w:spacing w:lineRule="auto" w:line="240" w:before="0" w:after="0"/>
      <w:jc w:val="left"/>
    </w:pPr>
    <w:rPr>
      <w:rFonts w:ascii="Garamond" w:hAnsi="Garamond" w:eastAsia="Calibri" w:cs="Garamond"/>
      <w:color w:val="000000"/>
      <w:sz w:val="24"/>
      <w:szCs w:val="24"/>
      <w:lang w:val="fr-CA"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tif"/><Relationship Id="rId3" Type="http://schemas.openxmlformats.org/officeDocument/2006/relationships/footnotes" Target="footnotes.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word/_rels/footnotes.xml.rels><?xml version="1.0" encoding="UTF-8"?>
<Relationships xmlns="http://schemas.openxmlformats.org/package/2006/relationships"><Relationship Id="rId1" Type="http://schemas.openxmlformats.org/officeDocument/2006/relationships/hyperlink" Target="http://www.un.org/sustainabledevelopment/fr/" TargetMode="External"/>
</Relationships>
</file>

<file path=docProps/app.xml><?xml version="1.0" encoding="utf-8"?>
<Properties xmlns="http://schemas.openxmlformats.org/officeDocument/2006/extended-properties" xmlns:vt="http://schemas.openxmlformats.org/officeDocument/2006/docPropsVTypes">
  <TotalTime>3009</TotalTime>
  <Application>LibreOffice/5.0.0.5$Windows_x86 LibreOffice_project/1b1a90865e348b492231e1c451437d7a15bb262b</Application>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2016-12-14T14:36:07Z</dcterms:created>
  <dc:language>fr-FR</dc:language>
  <dcterms:modified xsi:type="dcterms:W3CDTF">2017-11-18T13:50:25Z</dcterms:modified>
  <cp:revision>99</cp:revision>
</cp:coreProperties>
</file>